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E039D1" w:rsidP="00295CC2">
      <w:pPr>
        <w:jc w:val="right"/>
        <w:rPr>
          <w:sz w:val="24"/>
        </w:rPr>
      </w:pPr>
      <w:r>
        <w:rPr>
          <w:sz w:val="24"/>
        </w:rPr>
        <w:t>Příloha č. 3 k Zadávací dokumentaci</w:t>
      </w:r>
    </w:p>
    <w:p w:rsidR="00295CC2" w:rsidRDefault="00295CC2" w:rsidP="00295CC2">
      <w:pPr>
        <w:jc w:val="right"/>
        <w:rPr>
          <w:sz w:val="24"/>
        </w:rPr>
      </w:pPr>
    </w:p>
    <w:p w:rsidR="00295CC2" w:rsidRDefault="00295CC2" w:rsidP="00295CC2">
      <w:pPr>
        <w:jc w:val="right"/>
        <w:rPr>
          <w:sz w:val="24"/>
        </w:rPr>
      </w:pPr>
    </w:p>
    <w:p w:rsidR="00295CC2" w:rsidRPr="001B7DA6" w:rsidRDefault="00295CC2" w:rsidP="00295CC2">
      <w:pPr>
        <w:jc w:val="right"/>
        <w:rPr>
          <w:sz w:val="24"/>
        </w:rPr>
      </w:pPr>
    </w:p>
    <w:p w:rsidR="00DB0645" w:rsidRPr="00713A68" w:rsidRDefault="00E039D1" w:rsidP="00DB0645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Návrh s</w:t>
      </w:r>
      <w:r w:rsidR="00DB0645" w:rsidRPr="00713A68">
        <w:rPr>
          <w:sz w:val="36"/>
          <w:szCs w:val="36"/>
        </w:rPr>
        <w:t>mlouv</w:t>
      </w:r>
      <w:r>
        <w:rPr>
          <w:sz w:val="36"/>
          <w:szCs w:val="36"/>
        </w:rPr>
        <w:t>y</w:t>
      </w:r>
    </w:p>
    <w:p w:rsidR="00DB0645" w:rsidRPr="0046460E" w:rsidRDefault="00DB0645" w:rsidP="00DB0645"/>
    <w:p w:rsidR="00DB0645" w:rsidRPr="00D30923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 xml:space="preserve">o poskytnutí účelové podpory </w:t>
      </w:r>
    </w:p>
    <w:p w:rsidR="00DB0645" w:rsidRPr="00D30923" w:rsidRDefault="00DB0645" w:rsidP="00DB0645">
      <w:pPr>
        <w:jc w:val="center"/>
        <w:rPr>
          <w:rFonts w:cs="Arial"/>
          <w:b/>
          <w:sz w:val="24"/>
        </w:rPr>
      </w:pPr>
    </w:p>
    <w:p w:rsidR="00DB0645" w:rsidRPr="008F35B8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>na řešen</w:t>
      </w:r>
      <w:r w:rsidRPr="00D30923">
        <w:rPr>
          <w:b/>
          <w:sz w:val="24"/>
        </w:rPr>
        <w:t xml:space="preserve">í </w:t>
      </w:r>
      <w:r w:rsidRPr="00D30923">
        <w:rPr>
          <w:rFonts w:cs="Arial"/>
          <w:b/>
          <w:sz w:val="24"/>
        </w:rPr>
        <w:t xml:space="preserve">projektu </w:t>
      </w:r>
      <w:r w:rsidRPr="008F35B8">
        <w:rPr>
          <w:rFonts w:cs="Arial"/>
          <w:b/>
          <w:sz w:val="24"/>
        </w:rPr>
        <w:t>výzkumu, vývoje a inovací s názvem</w:t>
      </w:r>
    </w:p>
    <w:p w:rsidR="00DB0645" w:rsidRDefault="00DB0645" w:rsidP="00DB0645">
      <w:pPr>
        <w:jc w:val="center"/>
        <w:rPr>
          <w:rFonts w:cs="Arial"/>
          <w:i/>
          <w:sz w:val="24"/>
        </w:rPr>
      </w:pPr>
    </w:p>
    <w:p w:rsidR="00975BF0" w:rsidRPr="005D4A75" w:rsidRDefault="00BB413F" w:rsidP="00EF1101">
      <w:pPr>
        <w:pStyle w:val="Zkladntextodsazen3"/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6C713C">
        <w:rPr>
          <w:rFonts w:ascii="Verdana" w:hAnsi="Verdana" w:cs="Arial"/>
          <w:b/>
          <w:sz w:val="28"/>
          <w:szCs w:val="28"/>
        </w:rPr>
        <w:t xml:space="preserve"> </w:t>
      </w:r>
      <w:r w:rsidR="00975BF0" w:rsidRPr="005D4A75">
        <w:rPr>
          <w:rFonts w:ascii="Verdana" w:hAnsi="Verdana" w:cs="Arial"/>
          <w:b/>
          <w:sz w:val="32"/>
          <w:szCs w:val="32"/>
        </w:rPr>
        <w:t>„</w:t>
      </w:r>
      <w:r w:rsidR="005D4A75" w:rsidRPr="005D4A75">
        <w:rPr>
          <w:rFonts w:ascii="Verdana" w:hAnsi="Verdana" w:cs="Arial"/>
          <w:b/>
          <w:sz w:val="32"/>
          <w:szCs w:val="32"/>
        </w:rPr>
        <w:t>Ověřování skutečného napěťového pole horninového masivu za účelem zvýšení bezpečnosti v prostředí anomálních napěťových stavů.</w:t>
      </w:r>
      <w:r w:rsidR="00975BF0" w:rsidRPr="005D4A75">
        <w:rPr>
          <w:rFonts w:ascii="Verdana" w:hAnsi="Verdana" w:cs="Arial"/>
          <w:b/>
          <w:sz w:val="32"/>
          <w:szCs w:val="32"/>
        </w:rPr>
        <w:t>“</w:t>
      </w:r>
    </w:p>
    <w:p w:rsidR="00EF1101" w:rsidRDefault="00EF1101" w:rsidP="00DB0645">
      <w:pPr>
        <w:pStyle w:val="Zkladntextodsazen3"/>
        <w:spacing w:after="0"/>
        <w:jc w:val="center"/>
        <w:rPr>
          <w:rFonts w:ascii="Arial" w:hAnsi="Arial" w:cs="Arial"/>
          <w:b/>
        </w:rPr>
      </w:pPr>
    </w:p>
    <w:p w:rsidR="00BB413F" w:rsidRPr="00BB413F" w:rsidRDefault="00BB413F" w:rsidP="00DB0645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BB413F">
        <w:rPr>
          <w:rFonts w:ascii="Arial" w:hAnsi="Arial" w:cs="Arial"/>
          <w:sz w:val="24"/>
          <w:szCs w:val="24"/>
        </w:rPr>
        <w:t>VF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 xml:space="preserve">identifikační kód 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bude doplněn před podpisem smlouvy</w:t>
      </w:r>
      <w:r w:rsidRPr="00BB413F">
        <w:rPr>
          <w:rFonts w:ascii="Arial" w:hAnsi="Arial" w:cs="Arial"/>
          <w:b w:val="0"/>
          <w:i/>
          <w:color w:val="FF0000"/>
          <w:sz w:val="24"/>
          <w:szCs w:val="24"/>
        </w:rPr>
        <w:t>)</w:t>
      </w:r>
    </w:p>
    <w:p w:rsidR="00BB413F" w:rsidRDefault="00BB413F" w:rsidP="00BB413F">
      <w:pPr>
        <w:pStyle w:val="Nadpis4"/>
        <w:jc w:val="center"/>
        <w:rPr>
          <w:rFonts w:ascii="Arial" w:hAnsi="Arial" w:cs="Arial"/>
          <w:sz w:val="24"/>
          <w:szCs w:val="24"/>
        </w:rPr>
      </w:pPr>
    </w:p>
    <w:p w:rsidR="00DB0645" w:rsidRPr="008F35B8" w:rsidRDefault="00BB413F" w:rsidP="00BB413F">
      <w:pPr>
        <w:jc w:val="center"/>
        <w:rPr>
          <w:rFonts w:cs="Arial"/>
          <w:sz w:val="24"/>
        </w:rPr>
      </w:pPr>
      <w:r w:rsidRPr="007E74A8">
        <w:rPr>
          <w:rFonts w:cs="Arial"/>
          <w:b/>
          <w:sz w:val="24"/>
        </w:rPr>
        <w:t>uzavřená mezi smluvními stranami</w:t>
      </w: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BB413F" w:rsidRPr="00DD20BC" w:rsidRDefault="00BB413F" w:rsidP="00BB413F">
      <w:pPr>
        <w:pStyle w:val="Nadpis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Česká republika - Ministerstvo</w:t>
      </w:r>
      <w:r w:rsidRPr="00DD20BC">
        <w:rPr>
          <w:rFonts w:ascii="Arial" w:hAnsi="Arial" w:cs="Arial"/>
          <w:i/>
        </w:rPr>
        <w:t xml:space="preserve"> vnitra</w:t>
      </w:r>
    </w:p>
    <w:p w:rsidR="00BB413F" w:rsidRPr="00DD20BC" w:rsidRDefault="00BB413F" w:rsidP="00BB413F">
      <w:pPr>
        <w:pStyle w:val="Nadpis4"/>
        <w:rPr>
          <w:rFonts w:ascii="Arial" w:hAnsi="Arial" w:cs="Arial"/>
          <w:i/>
          <w:sz w:val="24"/>
          <w:szCs w:val="24"/>
        </w:rPr>
      </w:pPr>
    </w:p>
    <w:p w:rsidR="00BB413F" w:rsidRDefault="00BB413F" w:rsidP="00BB413F">
      <w:pPr>
        <w:pStyle w:val="Nadpis4"/>
        <w:jc w:val="center"/>
        <w:rPr>
          <w:rFonts w:ascii="Arial" w:hAnsi="Arial" w:cs="Arial"/>
          <w:i/>
          <w:sz w:val="24"/>
          <w:szCs w:val="24"/>
        </w:rPr>
      </w:pPr>
      <w:r w:rsidRPr="00071394">
        <w:rPr>
          <w:rFonts w:ascii="Arial" w:hAnsi="Arial" w:cs="Arial"/>
          <w:i/>
          <w:sz w:val="24"/>
          <w:szCs w:val="24"/>
        </w:rPr>
        <w:t>a</w:t>
      </w:r>
    </w:p>
    <w:p w:rsidR="00BB413F" w:rsidRPr="00071394" w:rsidRDefault="00BB413F" w:rsidP="00BB413F"/>
    <w:p w:rsidR="00BB413F" w:rsidRPr="00DD20BC" w:rsidRDefault="00BB413F" w:rsidP="00BB413F">
      <w:pPr>
        <w:pStyle w:val="Nzev"/>
        <w:rPr>
          <w:rFonts w:ascii="Arial" w:hAnsi="Arial" w:cs="Arial"/>
          <w:i/>
          <w:sz w:val="24"/>
          <w:szCs w:val="24"/>
        </w:rPr>
      </w:pPr>
    </w:p>
    <w:p w:rsidR="00DB0645" w:rsidRPr="003848BA" w:rsidRDefault="00DB0645" w:rsidP="00DB0645">
      <w:pPr>
        <w:pStyle w:val="Nzev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848BA">
        <w:rPr>
          <w:rFonts w:ascii="Arial" w:hAnsi="Arial" w:cs="Arial"/>
          <w:i/>
          <w:color w:val="FF0000"/>
          <w:sz w:val="28"/>
          <w:szCs w:val="28"/>
        </w:rPr>
        <w:t>název příjemce</w:t>
      </w:r>
    </w:p>
    <w:p w:rsidR="00DB0645" w:rsidRPr="008F35B8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676CE9">
      <w:pPr>
        <w:pStyle w:val="Nzev"/>
        <w:jc w:val="both"/>
        <w:rPr>
          <w:rFonts w:ascii="Arial" w:hAnsi="Arial" w:cs="Arial"/>
          <w:sz w:val="24"/>
          <w:szCs w:val="24"/>
        </w:rPr>
      </w:pPr>
    </w:p>
    <w:p w:rsidR="00BB413F" w:rsidRDefault="00DB0645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BB413F" w:rsidRDefault="00BB413F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</w:p>
    <w:p w:rsidR="00DB0645" w:rsidRPr="00E8197E" w:rsidRDefault="00DB0645" w:rsidP="00BB413F">
      <w:pPr>
        <w:pStyle w:val="Nzev"/>
        <w:ind w:left="5664" w:firstLine="708"/>
        <w:jc w:val="both"/>
        <w:rPr>
          <w:rFonts w:ascii="Arial" w:hAnsi="Arial" w:cs="Arial"/>
          <w:b w:val="0"/>
          <w:sz w:val="24"/>
          <w:szCs w:val="24"/>
        </w:rPr>
      </w:pPr>
      <w:r w:rsidRPr="00E8197E">
        <w:rPr>
          <w:rFonts w:ascii="Arial" w:hAnsi="Arial" w:cs="Arial"/>
          <w:b w:val="0"/>
          <w:sz w:val="24"/>
          <w:szCs w:val="24"/>
        </w:rPr>
        <w:t>Č.j.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8197E">
        <w:rPr>
          <w:rFonts w:ascii="Arial" w:hAnsi="Arial" w:cs="Arial"/>
          <w:b w:val="0"/>
          <w:sz w:val="24"/>
          <w:szCs w:val="24"/>
        </w:rPr>
        <w:t>MV-</w:t>
      </w:r>
      <w:r w:rsidR="00975BF0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E8197E">
        <w:rPr>
          <w:rFonts w:ascii="Arial" w:hAnsi="Arial" w:cs="Arial"/>
          <w:b w:val="0"/>
          <w:sz w:val="24"/>
          <w:szCs w:val="24"/>
        </w:rPr>
        <w:t>/</w:t>
      </w:r>
      <w:r w:rsidR="00BB413F">
        <w:rPr>
          <w:rFonts w:ascii="Arial" w:hAnsi="Arial" w:cs="Arial"/>
          <w:b w:val="0"/>
          <w:sz w:val="24"/>
          <w:szCs w:val="24"/>
        </w:rPr>
        <w:t>VZ-20..</w:t>
      </w:r>
    </w:p>
    <w:p w:rsidR="00DB0645" w:rsidRPr="00DB0645" w:rsidRDefault="00DB0645" w:rsidP="00BB413F">
      <w:pPr>
        <w:pStyle w:val="ABLOCKPARA"/>
        <w:widowControl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A71B6">
        <w:rPr>
          <w:rFonts w:ascii="Arial" w:hAnsi="Arial" w:cs="Arial"/>
          <w:sz w:val="24"/>
          <w:szCs w:val="24"/>
        </w:rPr>
        <w:t xml:space="preserve">Počet stran: </w:t>
      </w:r>
      <w:r w:rsidR="00FE30EC">
        <w:rPr>
          <w:rFonts w:ascii="Arial" w:hAnsi="Arial" w:cs="Arial"/>
          <w:sz w:val="24"/>
          <w:szCs w:val="24"/>
        </w:rPr>
        <w:t>1</w:t>
      </w:r>
      <w:r w:rsidR="003A5E10">
        <w:rPr>
          <w:rFonts w:ascii="Arial" w:hAnsi="Arial" w:cs="Arial"/>
          <w:sz w:val="24"/>
          <w:szCs w:val="24"/>
        </w:rPr>
        <w:t>5</w:t>
      </w:r>
    </w:p>
    <w:p w:rsidR="00DB0645" w:rsidRPr="00FE30EC" w:rsidRDefault="00DB0645" w:rsidP="00DB0645">
      <w:pPr>
        <w:pStyle w:val="ABLOCKPARA"/>
        <w:widowControl/>
        <w:ind w:left="566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BB413F">
        <w:rPr>
          <w:rFonts w:ascii="Arial" w:hAnsi="Arial" w:cs="Arial"/>
          <w:color w:val="FF0000"/>
          <w:sz w:val="24"/>
          <w:szCs w:val="24"/>
        </w:rPr>
        <w:tab/>
      </w:r>
      <w:r w:rsidRPr="00FE30EC">
        <w:rPr>
          <w:rFonts w:ascii="Arial" w:hAnsi="Arial" w:cs="Arial"/>
          <w:sz w:val="24"/>
          <w:szCs w:val="24"/>
        </w:rPr>
        <w:t xml:space="preserve">Přílohy: </w:t>
      </w:r>
    </w:p>
    <w:p w:rsidR="00DB0645" w:rsidRDefault="00DB064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BB413F" w:rsidRDefault="00BB413F" w:rsidP="00BB413F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t>Smluvní strany</w:t>
      </w:r>
    </w:p>
    <w:p w:rsidR="00BB413F" w:rsidRPr="006F0F7E" w:rsidRDefault="00BB413F" w:rsidP="00BB413F"/>
    <w:p w:rsidR="00BB413F" w:rsidRDefault="00BB413F" w:rsidP="00BB413F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BB413F" w:rsidRPr="006F0F7E" w:rsidRDefault="00BB413F" w:rsidP="00BB413F"/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70429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sídlem Nad Štolou 936/3, </w:t>
      </w:r>
      <w:r w:rsidRPr="00DD20BC">
        <w:rPr>
          <w:rFonts w:cs="Arial"/>
          <w:sz w:val="22"/>
          <w:szCs w:val="22"/>
        </w:rPr>
        <w:t>170 34</w:t>
      </w:r>
      <w:r w:rsidRPr="001A408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Praha 7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IČ</w:t>
      </w:r>
      <w:r w:rsidR="00126F62">
        <w:rPr>
          <w:rFonts w:cs="Arial"/>
          <w:sz w:val="22"/>
          <w:szCs w:val="22"/>
        </w:rPr>
        <w:t>O</w:t>
      </w:r>
      <w:r w:rsidRPr="00DD20BC">
        <w:rPr>
          <w:rFonts w:cs="Arial"/>
          <w:sz w:val="22"/>
          <w:szCs w:val="22"/>
        </w:rPr>
        <w:t>: 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DIČ: CZ00007064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zastoupená ředite</w:t>
      </w:r>
      <w:r w:rsidR="00996994">
        <w:rPr>
          <w:rFonts w:cs="Arial"/>
          <w:sz w:val="22"/>
          <w:szCs w:val="22"/>
        </w:rPr>
        <w:t xml:space="preserve">lem </w:t>
      </w:r>
      <w:r w:rsidRPr="00DD20BC">
        <w:rPr>
          <w:rFonts w:cs="Arial"/>
          <w:sz w:val="22"/>
          <w:szCs w:val="22"/>
        </w:rPr>
        <w:t>odboru bezpečnostního výzkumu</w:t>
      </w:r>
      <w:r>
        <w:rPr>
          <w:rFonts w:cs="Arial"/>
          <w:sz w:val="22"/>
          <w:szCs w:val="22"/>
        </w:rPr>
        <w:t xml:space="preserve"> a policejního vzdělávání</w:t>
      </w:r>
      <w:r w:rsidRPr="00DD20BC">
        <w:rPr>
          <w:rFonts w:cs="Arial"/>
          <w:sz w:val="22"/>
          <w:szCs w:val="22"/>
        </w:rPr>
        <w:t xml:space="preserve"> </w:t>
      </w:r>
    </w:p>
    <w:p w:rsidR="00BB413F" w:rsidRPr="00DD20BC" w:rsidRDefault="00BB413F" w:rsidP="00BB413F">
      <w:pPr>
        <w:jc w:val="both"/>
        <w:rPr>
          <w:rFonts w:cs="Arial"/>
          <w:b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JUDr. </w:t>
      </w:r>
      <w:r w:rsidR="00996994">
        <w:rPr>
          <w:rFonts w:cs="Arial"/>
          <w:sz w:val="22"/>
          <w:szCs w:val="22"/>
        </w:rPr>
        <w:t>Petrem Novákem, Ph.D.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číslo bankovního účtu:</w:t>
      </w:r>
      <w:r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3605881/0710</w:t>
      </w:r>
    </w:p>
    <w:p w:rsidR="00BB413F" w:rsidRPr="00752CAF" w:rsidRDefault="00BB413F" w:rsidP="00BB413F">
      <w:pPr>
        <w:rPr>
          <w:rFonts w:cs="Arial"/>
          <w:sz w:val="22"/>
          <w:szCs w:val="22"/>
          <w:u w:val="single"/>
        </w:rPr>
      </w:pPr>
      <w:r w:rsidRPr="00DD20BC">
        <w:rPr>
          <w:rFonts w:cs="Arial"/>
          <w:sz w:val="22"/>
          <w:szCs w:val="22"/>
        </w:rPr>
        <w:t>adresa pro doručování: Ministerstvo vnitra, odbor bezpečnostního výzkumu</w:t>
      </w:r>
      <w:r>
        <w:rPr>
          <w:rFonts w:cs="Arial"/>
          <w:sz w:val="22"/>
          <w:szCs w:val="22"/>
        </w:rPr>
        <w:t xml:space="preserve"> a policejního vzdělávání (gesční útvar MV ČR pro oblast bezpečnostního výzkumu)</w:t>
      </w:r>
      <w:r w:rsidRPr="00DD20BC">
        <w:rPr>
          <w:rFonts w:cs="Arial"/>
          <w:sz w:val="22"/>
          <w:szCs w:val="22"/>
        </w:rPr>
        <w:t xml:space="preserve">, Nad Štolou 936/3, </w:t>
      </w:r>
      <w:r>
        <w:rPr>
          <w:rFonts w:cs="Arial"/>
          <w:sz w:val="22"/>
          <w:szCs w:val="22"/>
        </w:rPr>
        <w:br/>
      </w:r>
      <w:r w:rsidRPr="00DD20BC">
        <w:rPr>
          <w:rFonts w:cs="Arial"/>
          <w:sz w:val="22"/>
          <w:szCs w:val="22"/>
        </w:rPr>
        <w:t>170 34 Praha 7</w:t>
      </w:r>
    </w:p>
    <w:p w:rsidR="00DF15C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údaje: tel. 974 832 746</w:t>
      </w:r>
      <w:r w:rsidRPr="00137E5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fax: 974 833 518,</w:t>
      </w:r>
      <w:r w:rsidRPr="00137E59">
        <w:rPr>
          <w:rFonts w:cs="Arial"/>
          <w:sz w:val="22"/>
          <w:szCs w:val="22"/>
        </w:rPr>
        <w:t xml:space="preserve"> e-mail: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03F6F">
          <w:rPr>
            <w:rStyle w:val="Hypertextovodkaz"/>
            <w:rFonts w:cs="Arial"/>
            <w:sz w:val="22"/>
            <w:szCs w:val="22"/>
          </w:rPr>
          <w:t>obv@mvcr.cz</w:t>
        </w:r>
      </w:hyperlink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(dále jen </w:t>
      </w:r>
      <w:r w:rsidRPr="00DD20BC">
        <w:rPr>
          <w:rFonts w:cs="Arial"/>
          <w:b/>
          <w:sz w:val="22"/>
          <w:szCs w:val="22"/>
        </w:rPr>
        <w:t>„poskytovatel“)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975BF0" w:rsidRPr="00BB413F" w:rsidRDefault="00975BF0" w:rsidP="00975BF0">
      <w:pPr>
        <w:spacing w:after="120"/>
        <w:rPr>
          <w:bCs/>
          <w:noProof/>
          <w:sz w:val="24"/>
        </w:rPr>
      </w:pPr>
      <w:r w:rsidRPr="00BB413F">
        <w:rPr>
          <w:rFonts w:cs="Arial"/>
          <w:b/>
          <w:bCs/>
          <w:color w:val="FF0000"/>
          <w:sz w:val="24"/>
        </w:rPr>
        <w:t>název příjemce</w:t>
      </w:r>
    </w:p>
    <w:p w:rsidR="00DB0645" w:rsidRPr="00C56C21" w:rsidRDefault="00DB0645" w:rsidP="00B76F33">
      <w:pPr>
        <w:spacing w:before="120"/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se sídlem</w:t>
      </w:r>
    </w:p>
    <w:p w:rsidR="00DB0645" w:rsidRPr="00C56C21" w:rsidRDefault="00DB0645" w:rsidP="00DB0645">
      <w:pPr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IČ</w:t>
      </w:r>
      <w:r w:rsidR="00126F62">
        <w:rPr>
          <w:bCs/>
          <w:sz w:val="22"/>
          <w:szCs w:val="22"/>
        </w:rPr>
        <w:t>O</w:t>
      </w:r>
      <w:r w:rsidRPr="001B7DA6">
        <w:rPr>
          <w:bCs/>
          <w:sz w:val="22"/>
          <w:szCs w:val="22"/>
        </w:rPr>
        <w:t>:</w:t>
      </w:r>
    </w:p>
    <w:p w:rsidR="00DB0645" w:rsidRPr="001B7DA6" w:rsidRDefault="00DB0645" w:rsidP="00DB0645">
      <w:pPr>
        <w:rPr>
          <w:sz w:val="22"/>
          <w:szCs w:val="22"/>
        </w:rPr>
      </w:pPr>
      <w:r w:rsidRPr="001B7DA6">
        <w:rPr>
          <w:sz w:val="22"/>
          <w:szCs w:val="22"/>
        </w:rPr>
        <w:t>DIČ:</w:t>
      </w:r>
    </w:p>
    <w:p w:rsidR="00DB0645" w:rsidRPr="00C56C21" w:rsidRDefault="00DF15CC" w:rsidP="00DB0645">
      <w:pPr>
        <w:rPr>
          <w:i/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>statutární zástupce:</w:t>
      </w:r>
    </w:p>
    <w:p w:rsidR="00DB0645" w:rsidRPr="00295CC2" w:rsidRDefault="00DB0645" w:rsidP="00DB0645">
      <w:pPr>
        <w:rPr>
          <w:sz w:val="22"/>
          <w:szCs w:val="22"/>
        </w:rPr>
      </w:pPr>
      <w:r w:rsidRPr="00295CC2">
        <w:rPr>
          <w:sz w:val="22"/>
          <w:szCs w:val="22"/>
        </w:rPr>
        <w:t>zapsá</w:t>
      </w:r>
      <w:r w:rsidR="00DF15CC">
        <w:rPr>
          <w:sz w:val="22"/>
          <w:szCs w:val="22"/>
        </w:rPr>
        <w:t>n v obchodním rejstříku, vedeném</w:t>
      </w:r>
      <w:r w:rsidR="00B76F33" w:rsidRPr="00295CC2">
        <w:rPr>
          <w:sz w:val="22"/>
          <w:szCs w:val="22"/>
        </w:rPr>
        <w:t xml:space="preserve"> ……</w:t>
      </w:r>
      <w:r w:rsidRPr="00295CC2">
        <w:rPr>
          <w:sz w:val="22"/>
          <w:szCs w:val="22"/>
        </w:rPr>
        <w:t>soudem v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oddíl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vložka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</w:t>
      </w:r>
      <w:r w:rsidRPr="00295CC2">
        <w:rPr>
          <w:rFonts w:cs="Arial"/>
          <w:sz w:val="22"/>
          <w:szCs w:val="22"/>
        </w:rPr>
        <w:t>.</w:t>
      </w:r>
    </w:p>
    <w:p w:rsidR="008F35B8" w:rsidRPr="00975BF0" w:rsidRDefault="008F35B8" w:rsidP="008F35B8">
      <w:pPr>
        <w:pStyle w:val="HLAVICKA"/>
        <w:tabs>
          <w:tab w:val="clear" w:pos="284"/>
          <w:tab w:val="left" w:pos="0"/>
        </w:tabs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75BF0">
        <w:rPr>
          <w:rFonts w:ascii="Arial" w:hAnsi="Arial" w:cs="Arial"/>
          <w:i/>
          <w:color w:val="FF0000"/>
          <w:sz w:val="22"/>
          <w:szCs w:val="22"/>
        </w:rPr>
        <w:t>[Příjemci nezapsaní v obchodním rejstříku uvedou údaj o zápisu do jiné evidence, v níž jsou zapsáni (</w:t>
      </w:r>
      <w:r w:rsidRPr="00975BF0">
        <w:rPr>
          <w:rFonts w:ascii="Arial" w:hAnsi="Arial" w:cs="Arial"/>
          <w:i/>
          <w:iCs/>
          <w:color w:val="FF0000"/>
          <w:sz w:val="22"/>
          <w:szCs w:val="22"/>
        </w:rPr>
        <w:t>např. živn</w:t>
      </w:r>
      <w:r w:rsidR="003B4717">
        <w:rPr>
          <w:rFonts w:ascii="Arial" w:hAnsi="Arial" w:cs="Arial"/>
          <w:i/>
          <w:iCs/>
          <w:color w:val="FF0000"/>
          <w:sz w:val="22"/>
          <w:szCs w:val="22"/>
        </w:rPr>
        <w:t>ostenský rejstřík</w:t>
      </w:r>
      <w:r w:rsidRPr="00975BF0">
        <w:rPr>
          <w:rFonts w:ascii="Arial" w:hAnsi="Arial" w:cs="Arial"/>
          <w:i/>
          <w:color w:val="FF0000"/>
          <w:sz w:val="22"/>
          <w:szCs w:val="22"/>
        </w:rPr>
        <w:t>).]</w:t>
      </w:r>
    </w:p>
    <w:p w:rsidR="00DB0645" w:rsidRPr="00C56C21" w:rsidRDefault="00DB0645" w:rsidP="00DB0645">
      <w:pPr>
        <w:rPr>
          <w:bCs/>
          <w:color w:val="FF0000"/>
          <w:sz w:val="22"/>
          <w:szCs w:val="22"/>
        </w:rPr>
      </w:pPr>
      <w:r w:rsidRPr="00104488">
        <w:rPr>
          <w:bCs/>
          <w:sz w:val="22"/>
          <w:szCs w:val="22"/>
        </w:rPr>
        <w:t>číslo</w:t>
      </w:r>
      <w:r>
        <w:rPr>
          <w:bCs/>
          <w:sz w:val="22"/>
          <w:szCs w:val="22"/>
        </w:rPr>
        <w:t xml:space="preserve"> bankovního</w:t>
      </w:r>
      <w:r w:rsidRPr="00104488">
        <w:rPr>
          <w:bCs/>
          <w:sz w:val="22"/>
          <w:szCs w:val="22"/>
        </w:rPr>
        <w:t xml:space="preserve"> účtu:</w:t>
      </w:r>
    </w:p>
    <w:p w:rsidR="00DB0645" w:rsidRPr="00C56C21" w:rsidRDefault="00DB0645" w:rsidP="00DB0645">
      <w:pPr>
        <w:rPr>
          <w:rFonts w:cs="Arial"/>
          <w:i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adresa pro doručování:</w:t>
      </w:r>
      <w:r w:rsidR="00975BF0" w:rsidRPr="00975BF0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(v případě, že bude odlišná od adresy sídla příjemce,</w:t>
      </w:r>
      <w:r w:rsidR="00975BF0" w:rsidRPr="002E2251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doplnit)</w:t>
      </w:r>
    </w:p>
    <w:p w:rsidR="00DB0645" w:rsidRDefault="00DB0645" w:rsidP="00DB06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>
        <w:rPr>
          <w:sz w:val="22"/>
          <w:szCs w:val="22"/>
        </w:rPr>
        <w:t>: manažer projektu</w:t>
      </w:r>
    </w:p>
    <w:p w:rsidR="00DB0645" w:rsidRPr="00295CC2" w:rsidRDefault="00DF15CC" w:rsidP="00DB0645">
      <w:pPr>
        <w:jc w:val="both"/>
        <w:rPr>
          <w:sz w:val="22"/>
          <w:szCs w:val="22"/>
        </w:rPr>
      </w:pPr>
      <w:r w:rsidRPr="00295CC2">
        <w:rPr>
          <w:sz w:val="22"/>
          <w:szCs w:val="22"/>
        </w:rPr>
        <w:t>titul</w:t>
      </w:r>
      <w:r>
        <w:rPr>
          <w:sz w:val="22"/>
          <w:szCs w:val="22"/>
        </w:rPr>
        <w:t>,</w:t>
      </w:r>
      <w:r w:rsidRPr="00295CC2">
        <w:rPr>
          <w:sz w:val="22"/>
          <w:szCs w:val="22"/>
        </w:rPr>
        <w:t xml:space="preserve"> </w:t>
      </w:r>
      <w:r w:rsidR="00DB0645" w:rsidRPr="00295CC2">
        <w:rPr>
          <w:sz w:val="22"/>
          <w:szCs w:val="22"/>
        </w:rPr>
        <w:t>jméno,</w:t>
      </w:r>
      <w:r w:rsidR="00B76F33" w:rsidRPr="00295CC2">
        <w:rPr>
          <w:sz w:val="22"/>
          <w:szCs w:val="22"/>
        </w:rPr>
        <w:t xml:space="preserve"> příjmení, tel.:, e-mail</w:t>
      </w:r>
      <w:r w:rsidR="00295CC2">
        <w:rPr>
          <w:sz w:val="22"/>
          <w:szCs w:val="22"/>
        </w:rPr>
        <w:t>:</w:t>
      </w:r>
      <w:r w:rsidR="00975BF0" w:rsidRPr="00975BF0">
        <w:rPr>
          <w:rFonts w:cs="Arial"/>
          <w:i/>
          <w:iCs/>
          <w:color w:val="FF0000"/>
          <w:sz w:val="22"/>
          <w:szCs w:val="22"/>
        </w:rPr>
        <w:t xml:space="preserve"> </w:t>
      </w:r>
    </w:p>
    <w:p w:rsidR="00DB0645" w:rsidRDefault="00DB0645" w:rsidP="00DB0645"/>
    <w:p w:rsidR="00DB0645" w:rsidRPr="00104488" w:rsidRDefault="00DB0645" w:rsidP="00DB0645">
      <w:pPr>
        <w:rPr>
          <w:sz w:val="22"/>
          <w:szCs w:val="22"/>
        </w:rPr>
      </w:pPr>
      <w:r w:rsidRPr="00104488">
        <w:rPr>
          <w:sz w:val="22"/>
          <w:szCs w:val="22"/>
        </w:rPr>
        <w:t>(dále jen „</w:t>
      </w:r>
      <w:r w:rsidRPr="00104488">
        <w:rPr>
          <w:b/>
          <w:sz w:val="22"/>
          <w:szCs w:val="22"/>
        </w:rPr>
        <w:t>příjemce</w:t>
      </w:r>
      <w:r>
        <w:rPr>
          <w:sz w:val="22"/>
          <w:szCs w:val="22"/>
        </w:rPr>
        <w:t xml:space="preserve">“) </w:t>
      </w:r>
    </w:p>
    <w:p w:rsidR="00DB0645" w:rsidRDefault="00DB0645" w:rsidP="00DB0645">
      <w:pPr>
        <w:jc w:val="both"/>
        <w:rPr>
          <w:sz w:val="22"/>
          <w:szCs w:val="22"/>
        </w:rPr>
      </w:pPr>
    </w:p>
    <w:p w:rsidR="00DB0645" w:rsidRDefault="00DB0645" w:rsidP="00DB0645">
      <w:pPr>
        <w:jc w:val="both"/>
        <w:rPr>
          <w:b/>
          <w:sz w:val="22"/>
          <w:szCs w:val="22"/>
        </w:rPr>
      </w:pPr>
      <w:r w:rsidRPr="00C05822">
        <w:rPr>
          <w:sz w:val="22"/>
          <w:szCs w:val="22"/>
        </w:rPr>
        <w:t>uzav</w:t>
      </w:r>
      <w:r>
        <w:rPr>
          <w:sz w:val="22"/>
          <w:szCs w:val="22"/>
        </w:rPr>
        <w:t>írají</w:t>
      </w:r>
      <w:r w:rsidRPr="00C05822">
        <w:rPr>
          <w:sz w:val="22"/>
          <w:szCs w:val="22"/>
        </w:rPr>
        <w:t xml:space="preserve"> </w:t>
      </w:r>
      <w:r w:rsidRPr="007D0497">
        <w:rPr>
          <w:rFonts w:cs="Arial"/>
          <w:sz w:val="22"/>
          <w:szCs w:val="22"/>
        </w:rPr>
        <w:t xml:space="preserve">v rámci programu </w:t>
      </w:r>
      <w:r>
        <w:rPr>
          <w:rFonts w:cs="Arial"/>
          <w:sz w:val="22"/>
          <w:szCs w:val="22"/>
        </w:rPr>
        <w:t>„</w:t>
      </w:r>
      <w:r w:rsidRPr="00635880">
        <w:rPr>
          <w:rFonts w:cs="Arial"/>
          <w:sz w:val="22"/>
          <w:szCs w:val="22"/>
        </w:rPr>
        <w:t>Bezpečnostní výzkum pro potřeby státu v letech 2010 až 2015</w:t>
      </w:r>
      <w:r>
        <w:rPr>
          <w:rFonts w:cs="Arial"/>
          <w:sz w:val="22"/>
          <w:szCs w:val="22"/>
        </w:rPr>
        <w:t>“</w:t>
      </w:r>
      <w:r w:rsidRPr="00635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35880">
        <w:rPr>
          <w:rFonts w:cs="Arial"/>
          <w:sz w:val="22"/>
          <w:szCs w:val="22"/>
        </w:rPr>
        <w:t xml:space="preserve">(BV II/1 – VZ), </w:t>
      </w:r>
      <w:r w:rsidRPr="00C05822">
        <w:rPr>
          <w:sz w:val="22"/>
          <w:szCs w:val="22"/>
        </w:rPr>
        <w:t xml:space="preserve">na základě výsledku zadávacího řízení </w:t>
      </w:r>
      <w:r>
        <w:rPr>
          <w:sz w:val="22"/>
          <w:szCs w:val="22"/>
        </w:rPr>
        <w:t xml:space="preserve">podle </w:t>
      </w:r>
      <w:r w:rsidRPr="00C05822">
        <w:rPr>
          <w:sz w:val="22"/>
          <w:szCs w:val="22"/>
        </w:rPr>
        <w:t xml:space="preserve">zákona č. 137/2006 Sb., </w:t>
      </w:r>
      <w:r>
        <w:rPr>
          <w:sz w:val="22"/>
          <w:szCs w:val="22"/>
        </w:rPr>
        <w:br/>
      </w:r>
      <w:r w:rsidRPr="00C05822">
        <w:rPr>
          <w:sz w:val="22"/>
          <w:szCs w:val="22"/>
        </w:rPr>
        <w:t>o veřejných zakázkách ve znění pozdějších předpisů</w:t>
      </w:r>
      <w:r>
        <w:rPr>
          <w:sz w:val="22"/>
          <w:szCs w:val="22"/>
        </w:rPr>
        <w:t>,</w:t>
      </w:r>
      <w:r w:rsidRPr="00C05822">
        <w:rPr>
          <w:sz w:val="22"/>
          <w:szCs w:val="22"/>
        </w:rPr>
        <w:t xml:space="preserve"> ve smyslu </w:t>
      </w:r>
      <w:r>
        <w:rPr>
          <w:sz w:val="22"/>
          <w:szCs w:val="22"/>
        </w:rPr>
        <w:t>§ 9 zákona</w:t>
      </w:r>
      <w:r w:rsidRPr="00C05822">
        <w:rPr>
          <w:sz w:val="22"/>
          <w:szCs w:val="22"/>
        </w:rPr>
        <w:t xml:space="preserve"> č. 130/2002 Sb., o podpoře výzkumu, experimentálního vývoje a inovací z veřejných prostředků a o změně některých souvisejících zákonů (zákon o podpoře výzkumu a vývoje) ve znění pozdějších předpisů (dále jen „</w:t>
      </w:r>
      <w:r>
        <w:rPr>
          <w:sz w:val="22"/>
          <w:szCs w:val="22"/>
        </w:rPr>
        <w:t>z</w:t>
      </w:r>
      <w:r w:rsidRPr="00C05822">
        <w:rPr>
          <w:sz w:val="22"/>
          <w:szCs w:val="22"/>
        </w:rPr>
        <w:t>ákon</w:t>
      </w:r>
      <w:r>
        <w:rPr>
          <w:sz w:val="22"/>
          <w:szCs w:val="22"/>
        </w:rPr>
        <w:t xml:space="preserve"> č. 130/2002 Sb.</w:t>
      </w:r>
      <w:r w:rsidRPr="00C05822">
        <w:rPr>
          <w:sz w:val="22"/>
          <w:szCs w:val="22"/>
        </w:rPr>
        <w:t>“)</w:t>
      </w:r>
      <w:r>
        <w:rPr>
          <w:sz w:val="22"/>
          <w:szCs w:val="22"/>
        </w:rPr>
        <w:t xml:space="preserve"> </w:t>
      </w:r>
      <w:r w:rsidRPr="00B73E26">
        <w:rPr>
          <w:sz w:val="22"/>
          <w:szCs w:val="22"/>
        </w:rPr>
        <w:t xml:space="preserve">a v souladu </w:t>
      </w:r>
      <w:r w:rsidR="00DC5708">
        <w:rPr>
          <w:sz w:val="22"/>
          <w:szCs w:val="22"/>
        </w:rPr>
        <w:t>se</w:t>
      </w:r>
      <w:r w:rsidR="00D676F8">
        <w:rPr>
          <w:sz w:val="22"/>
          <w:szCs w:val="22"/>
        </w:rPr>
        <w:t xml:space="preserve"> zákonem č. 89/2012 Sb., občanský zákoník</w:t>
      </w:r>
      <w:r w:rsidRPr="00B73E26">
        <w:rPr>
          <w:sz w:val="22"/>
          <w:szCs w:val="22"/>
        </w:rPr>
        <w:t xml:space="preserve"> (dále jen „ob</w:t>
      </w:r>
      <w:r w:rsidR="00DC5708">
        <w:rPr>
          <w:sz w:val="22"/>
          <w:szCs w:val="22"/>
        </w:rPr>
        <w:t>čanský</w:t>
      </w:r>
      <w:r w:rsidRPr="00B73E26">
        <w:rPr>
          <w:sz w:val="22"/>
          <w:szCs w:val="22"/>
        </w:rPr>
        <w:t xml:space="preserve"> zákoník“) tuto</w:t>
      </w:r>
      <w:r w:rsidRPr="00B73E26">
        <w:rPr>
          <w:b/>
          <w:sz w:val="22"/>
          <w:szCs w:val="22"/>
        </w:rPr>
        <w:t xml:space="preserve"> </w:t>
      </w:r>
    </w:p>
    <w:p w:rsidR="00DB0645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center"/>
        <w:rPr>
          <w:b/>
          <w:sz w:val="24"/>
        </w:rPr>
      </w:pPr>
      <w:r w:rsidRPr="00B73E26">
        <w:rPr>
          <w:b/>
          <w:sz w:val="24"/>
        </w:rPr>
        <w:t>Smlouvu o poskytnutí účelové podpory</w:t>
      </w:r>
    </w:p>
    <w:p w:rsidR="0069323E" w:rsidRDefault="00B76F33" w:rsidP="00DB0645">
      <w:pPr>
        <w:jc w:val="center"/>
        <w:rPr>
          <w:b/>
          <w:sz w:val="24"/>
        </w:rPr>
      </w:pPr>
      <w:r>
        <w:rPr>
          <w:b/>
          <w:sz w:val="24"/>
        </w:rPr>
        <w:t>na řešení projektu výzkumu,</w:t>
      </w:r>
      <w:r w:rsidR="00DB0645" w:rsidRPr="00B73E26">
        <w:rPr>
          <w:b/>
          <w:sz w:val="24"/>
        </w:rPr>
        <w:t xml:space="preserve"> vývoje</w:t>
      </w:r>
      <w:r>
        <w:rPr>
          <w:b/>
          <w:sz w:val="24"/>
        </w:rPr>
        <w:t xml:space="preserve"> a inovací</w:t>
      </w:r>
      <w:r w:rsidR="00DB0645" w:rsidRPr="00B73E26">
        <w:rPr>
          <w:b/>
          <w:sz w:val="24"/>
        </w:rPr>
        <w:t xml:space="preserve"> </w:t>
      </w:r>
    </w:p>
    <w:p w:rsidR="00DB0645" w:rsidRPr="0069323E" w:rsidRDefault="00DB0645" w:rsidP="00DB0645">
      <w:pPr>
        <w:jc w:val="center"/>
        <w:rPr>
          <w:sz w:val="24"/>
        </w:rPr>
      </w:pPr>
      <w:r w:rsidRPr="0069323E">
        <w:rPr>
          <w:sz w:val="24"/>
        </w:rPr>
        <w:t>(dále jen „Smlouva“)</w:t>
      </w:r>
    </w:p>
    <w:p w:rsidR="00DB0645" w:rsidRDefault="00DB0645" w:rsidP="00DB0645">
      <w:pPr>
        <w:jc w:val="both"/>
      </w:pPr>
      <w:r w:rsidRPr="00547B04">
        <w:t xml:space="preserve"> </w:t>
      </w:r>
    </w:p>
    <w:p w:rsidR="00DB0645" w:rsidRDefault="00DB0645" w:rsidP="00DB0645">
      <w:pPr>
        <w:jc w:val="both"/>
      </w:pPr>
    </w:p>
    <w:p w:rsidR="00B76F33" w:rsidRDefault="00B76F33" w:rsidP="00DB0645">
      <w:pPr>
        <w:jc w:val="both"/>
      </w:pPr>
    </w:p>
    <w:p w:rsidR="009D588C" w:rsidRDefault="009D588C" w:rsidP="00DB0645">
      <w:pPr>
        <w:jc w:val="both"/>
      </w:pPr>
    </w:p>
    <w:p w:rsidR="00DB0645" w:rsidRPr="005B1854" w:rsidRDefault="00DB0645" w:rsidP="00DB0645">
      <w:pPr>
        <w:numPr>
          <w:ilvl w:val="0"/>
          <w:numId w:val="26"/>
        </w:numPr>
        <w:jc w:val="center"/>
        <w:rPr>
          <w:b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Předmět Smlouvy</w:t>
      </w:r>
    </w:p>
    <w:p w:rsidR="00FC5D72" w:rsidRDefault="00DB0645" w:rsidP="00FC5D72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6F33">
        <w:rPr>
          <w:rFonts w:ascii="Arial" w:hAnsi="Arial" w:cs="Arial"/>
          <w:color w:val="auto"/>
          <w:sz w:val="22"/>
          <w:szCs w:val="22"/>
        </w:rPr>
        <w:t xml:space="preserve">Předmětem této </w:t>
      </w:r>
      <w:r w:rsidR="00846264">
        <w:rPr>
          <w:rFonts w:ascii="Arial" w:hAnsi="Arial" w:cs="Arial"/>
          <w:color w:val="auto"/>
          <w:sz w:val="22"/>
          <w:szCs w:val="22"/>
        </w:rPr>
        <w:t>S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mlouvy je závazek příjemce řešit projekt výzkumu, vývoje a inovací s názvem </w:t>
      </w:r>
      <w:r w:rsidR="005D4A75" w:rsidRPr="005D4A75">
        <w:rPr>
          <w:rFonts w:ascii="Arial" w:hAnsi="Arial" w:cs="Arial"/>
          <w:color w:val="auto"/>
          <w:sz w:val="22"/>
          <w:szCs w:val="22"/>
        </w:rPr>
        <w:t>„</w:t>
      </w:r>
      <w:r w:rsidR="005D4A75" w:rsidRPr="00676CE9">
        <w:rPr>
          <w:rFonts w:ascii="Arial" w:hAnsi="Arial" w:cs="Arial"/>
          <w:b/>
          <w:sz w:val="22"/>
          <w:szCs w:val="22"/>
        </w:rPr>
        <w:t>Ověřování skutečného napěťového pole horninového masivu za účelem zvýšení bezpečnosti v prostředí anomálních napěťových stavů</w:t>
      </w:r>
      <w:r w:rsidR="005D4A75">
        <w:rPr>
          <w:rFonts w:ascii="Arial" w:hAnsi="Arial" w:cs="Arial"/>
          <w:sz w:val="22"/>
          <w:szCs w:val="22"/>
        </w:rPr>
        <w:t>“</w:t>
      </w:r>
      <w:r w:rsidR="00EF1101" w:rsidRPr="00184514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184514" w:rsidRPr="00184514">
        <w:rPr>
          <w:rFonts w:ascii="Arial" w:hAnsi="Arial" w:cs="Arial"/>
          <w:iCs/>
          <w:color w:val="auto"/>
          <w:sz w:val="22"/>
          <w:szCs w:val="22"/>
        </w:rPr>
        <w:t>a identifikačním kódem</w:t>
      </w:r>
      <w:r w:rsidR="0018451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975BF0" w:rsidRPr="00975BF0">
        <w:rPr>
          <w:rFonts w:ascii="Arial" w:hAnsi="Arial" w:cs="Arial"/>
          <w:b/>
          <w:iCs/>
          <w:color w:val="auto"/>
          <w:sz w:val="22"/>
          <w:szCs w:val="22"/>
        </w:rPr>
        <w:t>„VF</w:t>
      </w:r>
      <w:r w:rsidR="002A5062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6E38E6" w:rsidRPr="006E38E6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iCs/>
          <w:color w:val="FF0000"/>
          <w:sz w:val="22"/>
          <w:szCs w:val="22"/>
        </w:rPr>
        <w:t>bude doplněn před podpisem smlouvy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B76F33">
        <w:rPr>
          <w:rFonts w:ascii="Arial" w:hAnsi="Arial" w:cs="Arial"/>
          <w:color w:val="auto"/>
          <w:sz w:val="22"/>
          <w:szCs w:val="22"/>
        </w:rPr>
        <w:t>, zadaný formou veřejné zakázky ve výzkumu</w:t>
      </w:r>
      <w:r w:rsidR="00B76F33" w:rsidRPr="00B76F33">
        <w:rPr>
          <w:rFonts w:ascii="Arial" w:hAnsi="Arial" w:cs="Arial"/>
          <w:color w:val="auto"/>
          <w:sz w:val="22"/>
          <w:szCs w:val="22"/>
        </w:rPr>
        <w:t>,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 vývoji</w:t>
      </w:r>
      <w:r w:rsidR="00B76F33" w:rsidRPr="00B76F33">
        <w:rPr>
          <w:rFonts w:ascii="Arial" w:hAnsi="Arial" w:cs="Arial"/>
          <w:color w:val="auto"/>
          <w:sz w:val="22"/>
          <w:szCs w:val="22"/>
        </w:rPr>
        <w:t xml:space="preserve"> a inovacích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, a závazek poskytovatele poskytnout příjemci na tento </w:t>
      </w:r>
      <w:r w:rsidR="00B21F17">
        <w:rPr>
          <w:rFonts w:ascii="Arial" w:hAnsi="Arial" w:cs="Arial"/>
          <w:color w:val="auto"/>
          <w:sz w:val="22"/>
          <w:szCs w:val="22"/>
        </w:rPr>
        <w:t>p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rojekt účelovou podporu z veřejných prostředků (dále jen ”podpora”) v rozsahu </w:t>
      </w:r>
      <w:r w:rsidR="002A5062">
        <w:rPr>
          <w:rFonts w:ascii="Arial" w:hAnsi="Arial" w:cs="Arial"/>
          <w:color w:val="auto"/>
          <w:sz w:val="22"/>
          <w:szCs w:val="22"/>
        </w:rPr>
        <w:t xml:space="preserve">a 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za podmínek stanovených Smlouvou. </w:t>
      </w:r>
    </w:p>
    <w:p w:rsidR="00DB0645" w:rsidRPr="005D4A75" w:rsidRDefault="00FC5D72" w:rsidP="002F6B6C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D4A75">
        <w:rPr>
          <w:rFonts w:ascii="Arial" w:hAnsi="Arial" w:cs="Arial"/>
          <w:sz w:val="22"/>
          <w:szCs w:val="22"/>
        </w:rPr>
        <w:t xml:space="preserve">Předmětem veřejné zakázky </w:t>
      </w:r>
      <w:r w:rsidR="002A5062" w:rsidRPr="005D4A75">
        <w:rPr>
          <w:rFonts w:ascii="Arial" w:hAnsi="Arial" w:cs="Arial"/>
          <w:sz w:val="22"/>
          <w:szCs w:val="22"/>
        </w:rPr>
        <w:t xml:space="preserve">je </w:t>
      </w:r>
      <w:r w:rsidR="005D4A75" w:rsidRPr="005D4A75">
        <w:rPr>
          <w:rFonts w:ascii="Arial" w:hAnsi="Arial" w:cs="Arial"/>
          <w:sz w:val="22"/>
          <w:szCs w:val="22"/>
        </w:rPr>
        <w:t>ověření a další vývoj sond osazených tenzometry, aby byly použitelné v prostředí s nebezpečím výbuchu plynů a uhelného prachu. Ověřování napětí v jejich okolí je dosud převážně odvozováno od jejich deformačních projevů. Významný pokrok v této oblasti přineslo zjišťování napětí sondami osazenými tenzometry (sondami), které nelze běžně použít v prostředí s nebezpečím výbuchu plynů a uhelného prachu. Současně s ověřením použitelnosti sond bude nezbytné vyvinout systém předávání výstupních informací použitelných v běžných provozních podmínkách v podzemí. Znamená to vyvinutí příslušného software pro výpočet úplného tenzoru napětí v horninovém masivu a jeho vizualizaci</w:t>
      </w:r>
      <w:r w:rsidR="005D4A75">
        <w:rPr>
          <w:rFonts w:ascii="Arial" w:hAnsi="Arial" w:cs="Arial"/>
          <w:sz w:val="22"/>
          <w:szCs w:val="22"/>
        </w:rPr>
        <w:t>.</w:t>
      </w:r>
    </w:p>
    <w:p w:rsidR="00DB0645" w:rsidRPr="00B76F33" w:rsidRDefault="00DB0645" w:rsidP="002F6B6C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5D4A75">
        <w:rPr>
          <w:sz w:val="22"/>
          <w:szCs w:val="22"/>
        </w:rPr>
        <w:t xml:space="preserve">Cíle </w:t>
      </w:r>
      <w:r w:rsidR="00B21F17" w:rsidRPr="005D4A75">
        <w:rPr>
          <w:sz w:val="22"/>
          <w:szCs w:val="22"/>
        </w:rPr>
        <w:t>p</w:t>
      </w:r>
      <w:r w:rsidRPr="005D4A75">
        <w:rPr>
          <w:sz w:val="22"/>
          <w:szCs w:val="22"/>
        </w:rPr>
        <w:t xml:space="preserve">rojektu, řešitelé </w:t>
      </w:r>
      <w:r w:rsidR="00B21F17" w:rsidRPr="005D4A75">
        <w:rPr>
          <w:sz w:val="22"/>
          <w:szCs w:val="22"/>
        </w:rPr>
        <w:t>p</w:t>
      </w:r>
      <w:r w:rsidRPr="005D4A75">
        <w:rPr>
          <w:sz w:val="22"/>
          <w:szCs w:val="22"/>
        </w:rPr>
        <w:t xml:space="preserve">rojektu, předpokládané výsledky a způsob </w:t>
      </w:r>
      <w:r w:rsidR="009D588C" w:rsidRPr="005D4A75">
        <w:rPr>
          <w:sz w:val="22"/>
          <w:szCs w:val="22"/>
        </w:rPr>
        <w:t xml:space="preserve">ověření </w:t>
      </w:r>
      <w:r w:rsidRPr="005D4A75">
        <w:rPr>
          <w:sz w:val="22"/>
          <w:szCs w:val="22"/>
        </w:rPr>
        <w:t>jejich dosažení, včetně dalších údajů jsou uvedeny ve schváleném projektu, který je přílohou č. 1 Smlouvy (dále jen „Projekt“).</w:t>
      </w:r>
    </w:p>
    <w:p w:rsidR="00DB0645" w:rsidRDefault="00A82830" w:rsidP="00AD0D84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Harmonogram Projektu</w:t>
      </w:r>
      <w:r w:rsidR="00DB0645" w:rsidRPr="00B76F33">
        <w:rPr>
          <w:sz w:val="22"/>
          <w:szCs w:val="22"/>
        </w:rPr>
        <w:t xml:space="preserve"> obsahující věcnou náplň a časovou posloupnost </w:t>
      </w:r>
      <w:r w:rsidR="00F83069">
        <w:rPr>
          <w:sz w:val="22"/>
          <w:szCs w:val="22"/>
        </w:rPr>
        <w:t xml:space="preserve">činností </w:t>
      </w:r>
      <w:r w:rsidR="00DB0645" w:rsidRPr="00B76F33">
        <w:rPr>
          <w:sz w:val="22"/>
          <w:szCs w:val="22"/>
        </w:rPr>
        <w:t xml:space="preserve">je přílohou </w:t>
      </w:r>
      <w:r w:rsidR="005C5CDF">
        <w:rPr>
          <w:sz w:val="22"/>
          <w:szCs w:val="22"/>
        </w:rPr>
        <w:br/>
      </w:r>
      <w:r w:rsidR="00DB0645" w:rsidRPr="00B76F33">
        <w:rPr>
          <w:sz w:val="22"/>
          <w:szCs w:val="22"/>
        </w:rPr>
        <w:t xml:space="preserve">č. 2 Smlouvy. 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Pr="00EF6CCC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Default="00DB0645" w:rsidP="00AD0D84">
      <w:pPr>
        <w:numPr>
          <w:ilvl w:val="0"/>
          <w:numId w:val="26"/>
        </w:numPr>
        <w:ind w:left="357" w:firstLine="714"/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2A5062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je zaměstnanec gesčního útvaru MV ČR pro oblast bezpečnostního výzkumu určený poskytovatelem, který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DB0645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5D643B" w:rsidRDefault="005D643B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AD0D84" w:rsidRPr="00E030BC" w:rsidRDefault="00AD0D84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DB0645" w:rsidRPr="00781609" w:rsidRDefault="00DB0645" w:rsidP="002F6B6C">
      <w:pPr>
        <w:numPr>
          <w:ilvl w:val="0"/>
          <w:numId w:val="26"/>
        </w:numPr>
        <w:tabs>
          <w:tab w:val="num" w:pos="-234"/>
        </w:tabs>
        <w:jc w:val="center"/>
        <w:rPr>
          <w:b/>
          <w:sz w:val="22"/>
          <w:szCs w:val="22"/>
        </w:rPr>
      </w:pPr>
    </w:p>
    <w:p w:rsidR="00DB0645" w:rsidRDefault="00DB0645" w:rsidP="00DB0645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A82830" w:rsidRPr="00DD20BC" w:rsidRDefault="00A82830" w:rsidP="00AD0D84">
      <w:pPr>
        <w:autoSpaceDE w:val="0"/>
        <w:autoSpaceDN w:val="0"/>
        <w:adjustRightInd w:val="0"/>
        <w:spacing w:before="120" w:after="120"/>
        <w:jc w:val="both"/>
      </w:pPr>
      <w:r w:rsidRPr="00F902CF">
        <w:rPr>
          <w:rFonts w:cs="Arial"/>
          <w:sz w:val="22"/>
          <w:szCs w:val="22"/>
        </w:rPr>
        <w:t xml:space="preserve">Manažer Projektu </w:t>
      </w:r>
      <w:r>
        <w:rPr>
          <w:rFonts w:cs="Arial"/>
          <w:sz w:val="22"/>
          <w:szCs w:val="22"/>
        </w:rPr>
        <w:t xml:space="preserve">určený příjemcem je </w:t>
      </w:r>
      <w:r w:rsidRPr="00DD20BC">
        <w:rPr>
          <w:rFonts w:cs="Arial"/>
          <w:sz w:val="22"/>
          <w:szCs w:val="22"/>
        </w:rPr>
        <w:t>odpovědný za řízení Projektu, včetně finančního řízení, za spolupráci a komunikaci s poskytovatelem.</w:t>
      </w:r>
      <w:r w:rsidRPr="00DD20BC">
        <w:t xml:space="preserve"> </w:t>
      </w:r>
    </w:p>
    <w:p w:rsidR="00DB0645" w:rsidRDefault="00DB0645" w:rsidP="00AD0D84">
      <w:pPr>
        <w:pStyle w:val="Default"/>
        <w:jc w:val="center"/>
        <w:rPr>
          <w:rFonts w:ascii="Arial" w:hAnsi="Arial" w:cs="Arial"/>
          <w:b/>
        </w:rPr>
      </w:pPr>
    </w:p>
    <w:p w:rsidR="00AD0D84" w:rsidRDefault="00AD0D84" w:rsidP="00AD0D84">
      <w:pPr>
        <w:pStyle w:val="Default"/>
        <w:jc w:val="center"/>
        <w:rPr>
          <w:rFonts w:ascii="Arial" w:hAnsi="Arial" w:cs="Arial"/>
          <w:b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b/>
          <w:sz w:val="22"/>
          <w:szCs w:val="22"/>
        </w:rPr>
      </w:pPr>
    </w:p>
    <w:p w:rsidR="00DB0645" w:rsidRPr="00C56C21" w:rsidRDefault="00DB0645" w:rsidP="00DB06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56C21">
        <w:rPr>
          <w:rFonts w:ascii="Arial" w:hAnsi="Arial" w:cs="Arial"/>
          <w:b/>
          <w:sz w:val="22"/>
          <w:szCs w:val="22"/>
        </w:rPr>
        <w:t>Odborný gestor</w:t>
      </w:r>
    </w:p>
    <w:p w:rsidR="00DB0645" w:rsidRPr="001B7DA6" w:rsidRDefault="00FC5D72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Odborný gestor je </w:t>
      </w:r>
      <w:r w:rsidR="00A82830" w:rsidRPr="00465A4D">
        <w:rPr>
          <w:sz w:val="22"/>
          <w:szCs w:val="22"/>
        </w:rPr>
        <w:t xml:space="preserve">správní úřad, který je uživatelem výsledků a který ve </w:t>
      </w:r>
      <w:r w:rsidR="00A82830" w:rsidRPr="001B7DA6">
        <w:rPr>
          <w:sz w:val="22"/>
          <w:szCs w:val="22"/>
        </w:rPr>
        <w:t xml:space="preserve">spolupráci s poskytovatelem sleduje, vyhodnocuje a usměrňuje postup řešení a dosažené výsledky </w:t>
      </w:r>
      <w:r w:rsidR="00A82830">
        <w:rPr>
          <w:sz w:val="22"/>
          <w:szCs w:val="22"/>
        </w:rPr>
        <w:t>Projekt</w:t>
      </w:r>
      <w:r w:rsidR="00A82830" w:rsidRPr="001B7DA6">
        <w:rPr>
          <w:sz w:val="22"/>
          <w:szCs w:val="22"/>
        </w:rPr>
        <w:t>u z odborného hlediska.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 gestor po ukončení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 xml:space="preserve">u hodnotí naplnění stanovených cílů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a vyjadřuje se k dosaženým výsledkům a k jejich využití.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Odborným gestorem je </w:t>
      </w:r>
      <w:r w:rsidRPr="00C56C21">
        <w:rPr>
          <w:i/>
          <w:color w:val="FF0000"/>
          <w:sz w:val="22"/>
          <w:szCs w:val="22"/>
        </w:rPr>
        <w:t xml:space="preserve">(název úřadu 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bude doplněn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i/>
          <w:color w:val="FF0000"/>
          <w:sz w:val="22"/>
          <w:szCs w:val="22"/>
        </w:rPr>
        <w:t>)</w:t>
      </w:r>
      <w:r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before="0"/>
        <w:ind w:left="0" w:firstLine="0"/>
        <w:rPr>
          <w:sz w:val="22"/>
          <w:szCs w:val="22"/>
        </w:rPr>
      </w:pPr>
      <w:r w:rsidRPr="001B7DA6"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 w:rsidRPr="001B7DA6">
        <w:rPr>
          <w:sz w:val="22"/>
          <w:szCs w:val="22"/>
        </w:rPr>
        <w:t xml:space="preserve"> odborného gestora: </w:t>
      </w:r>
    </w:p>
    <w:p w:rsidR="00DB0645" w:rsidRPr="00C56C21" w:rsidRDefault="002A5062" w:rsidP="002A5062">
      <w:pPr>
        <w:spacing w:after="120"/>
        <w:ind w:left="360"/>
        <w:jc w:val="both"/>
        <w:rPr>
          <w:i/>
          <w:color w:val="FF0000"/>
          <w:sz w:val="22"/>
          <w:szCs w:val="22"/>
        </w:rPr>
      </w:pPr>
      <w:r w:rsidRPr="006E38E6">
        <w:rPr>
          <w:sz w:val="22"/>
          <w:szCs w:val="22"/>
        </w:rPr>
        <w:t>titul,</w:t>
      </w:r>
      <w:r>
        <w:rPr>
          <w:sz w:val="22"/>
          <w:szCs w:val="22"/>
        </w:rPr>
        <w:t xml:space="preserve"> </w:t>
      </w:r>
      <w:r w:rsidR="00DB0645" w:rsidRPr="006E38E6">
        <w:rPr>
          <w:sz w:val="22"/>
          <w:szCs w:val="22"/>
        </w:rPr>
        <w:t>jméno, příjmení, pracoviště, tel.:,e-mail:</w:t>
      </w:r>
      <w:r w:rsidR="00DB0645" w:rsidRPr="00C56C21">
        <w:rPr>
          <w:color w:val="FF0000"/>
          <w:sz w:val="22"/>
          <w:szCs w:val="22"/>
        </w:rPr>
        <w:t xml:space="preserve"> </w:t>
      </w:r>
      <w:r w:rsidR="00D777B2" w:rsidRPr="00D777B2">
        <w:rPr>
          <w:i/>
          <w:color w:val="FF0000"/>
          <w:sz w:val="22"/>
          <w:szCs w:val="22"/>
        </w:rPr>
        <w:t>(</w:t>
      </w:r>
      <w:r w:rsidR="00D777B2" w:rsidRPr="00D777B2">
        <w:rPr>
          <w:rFonts w:cs="Arial"/>
          <w:i/>
          <w:iCs/>
          <w:color w:val="FF0000"/>
          <w:sz w:val="22"/>
          <w:szCs w:val="22"/>
        </w:rPr>
        <w:t>b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="00D777B2">
        <w:rPr>
          <w:rFonts w:cs="Arial"/>
          <w:i/>
          <w:iCs/>
          <w:color w:val="FF0000"/>
          <w:sz w:val="22"/>
          <w:szCs w:val="22"/>
        </w:rPr>
        <w:t>)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E96D09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2"/>
          <w:szCs w:val="22"/>
        </w:rPr>
      </w:pPr>
      <w:r w:rsidRPr="00C56C21">
        <w:rPr>
          <w:rFonts w:cs="Arial"/>
          <w:b/>
          <w:bCs/>
          <w:color w:val="000000"/>
          <w:sz w:val="22"/>
          <w:szCs w:val="22"/>
        </w:rPr>
        <w:t xml:space="preserve">Doba řešení Projektu a místo plnění </w:t>
      </w:r>
    </w:p>
    <w:p w:rsidR="00DB0645" w:rsidRPr="00C27430" w:rsidRDefault="00DB0645" w:rsidP="00DB0645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zahájí řešení </w:t>
      </w:r>
      <w:r w:rsidRPr="00EF6CCC">
        <w:rPr>
          <w:rFonts w:ascii="Arial" w:hAnsi="Arial" w:cs="Arial"/>
          <w:color w:val="auto"/>
          <w:sz w:val="22"/>
          <w:szCs w:val="22"/>
        </w:rPr>
        <w:t>Projekt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F6CCC">
        <w:rPr>
          <w:rFonts w:ascii="Arial" w:hAnsi="Arial" w:cs="Arial"/>
          <w:color w:val="auto"/>
          <w:sz w:val="22"/>
          <w:szCs w:val="22"/>
        </w:rPr>
        <w:t xml:space="preserve"> 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dne </w:t>
      </w:r>
      <w:r w:rsidRPr="00C56C21">
        <w:rPr>
          <w:rFonts w:ascii="Arial" w:hAnsi="Arial" w:cs="Arial"/>
          <w:i/>
          <w:color w:val="FF0000"/>
          <w:sz w:val="22"/>
          <w:szCs w:val="22"/>
        </w:rPr>
        <w:t>(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mlouvy</w:t>
      </w:r>
      <w:r w:rsidRPr="00C56C21">
        <w:rPr>
          <w:rFonts w:ascii="Arial" w:hAnsi="Arial" w:cs="Arial"/>
          <w:i/>
          <w:color w:val="FF0000"/>
          <w:sz w:val="22"/>
          <w:szCs w:val="22"/>
        </w:rPr>
        <w:t>)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DB0645" w:rsidRPr="00C27430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rFonts w:cs="Arial"/>
          <w:i/>
          <w:sz w:val="22"/>
          <w:szCs w:val="22"/>
        </w:rPr>
      </w:pPr>
      <w:r w:rsidRPr="00C27430">
        <w:rPr>
          <w:rFonts w:cs="Arial"/>
          <w:sz w:val="22"/>
          <w:szCs w:val="22"/>
        </w:rPr>
        <w:t xml:space="preserve">Příjemce je povinen ukončit řešení </w:t>
      </w:r>
      <w:r>
        <w:rPr>
          <w:rFonts w:cs="Arial"/>
          <w:sz w:val="22"/>
          <w:szCs w:val="22"/>
        </w:rPr>
        <w:t>Projekt</w:t>
      </w:r>
      <w:r w:rsidRPr="00C27430">
        <w:rPr>
          <w:rFonts w:cs="Arial"/>
          <w:sz w:val="22"/>
          <w:szCs w:val="22"/>
        </w:rPr>
        <w:t xml:space="preserve">u nejpozději ke dni </w:t>
      </w:r>
      <w:r w:rsidRPr="00C56C21">
        <w:rPr>
          <w:rFonts w:cs="Arial"/>
          <w:i/>
          <w:color w:val="FF0000"/>
          <w:sz w:val="22"/>
          <w:szCs w:val="22"/>
        </w:rPr>
        <w:t>(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rFonts w:cs="Arial"/>
          <w:i/>
          <w:color w:val="FF0000"/>
          <w:sz w:val="22"/>
          <w:szCs w:val="22"/>
        </w:rPr>
        <w:t>)</w:t>
      </w:r>
      <w:r w:rsidRPr="00C27430">
        <w:rPr>
          <w:rFonts w:cs="Arial"/>
          <w:i/>
          <w:sz w:val="22"/>
          <w:szCs w:val="22"/>
        </w:rPr>
        <w:t>.</w:t>
      </w:r>
    </w:p>
    <w:p w:rsidR="00DB0645" w:rsidRPr="00100B16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100B16">
        <w:rPr>
          <w:sz w:val="22"/>
          <w:szCs w:val="22"/>
        </w:rPr>
        <w:t xml:space="preserve">Místem předání plnění je </w:t>
      </w:r>
      <w:r w:rsidR="002A5062">
        <w:rPr>
          <w:sz w:val="22"/>
          <w:szCs w:val="22"/>
        </w:rPr>
        <w:t>Ministerstvo vnitra, odbor bezpečnostního výzkumu a policejního vzdělávání, Nad Štolou 936/3, 170 34 Praha 7.</w:t>
      </w:r>
    </w:p>
    <w:p w:rsidR="00DB0645" w:rsidRPr="00B538B5" w:rsidRDefault="00DB0645" w:rsidP="006E36E8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 w:rsidRPr="00B538B5">
        <w:rPr>
          <w:sz w:val="22"/>
          <w:szCs w:val="22"/>
        </w:rPr>
        <w:t>Výsledky ukončeného Projektu budou předá</w:t>
      </w:r>
      <w:r w:rsidR="002A5062">
        <w:rPr>
          <w:sz w:val="22"/>
          <w:szCs w:val="22"/>
        </w:rPr>
        <w:t>ny příjemcem poskytovateli tímto způsobem</w:t>
      </w:r>
      <w:r w:rsidRPr="00B538B5">
        <w:rPr>
          <w:sz w:val="22"/>
          <w:szCs w:val="22"/>
        </w:rPr>
        <w:t xml:space="preserve">: </w:t>
      </w:r>
      <w:r w:rsidRPr="00B538B5">
        <w:rPr>
          <w:i/>
          <w:color w:val="FF0000"/>
          <w:sz w:val="22"/>
          <w:szCs w:val="22"/>
        </w:rPr>
        <w:t>(způsob a form</w:t>
      </w:r>
      <w:r w:rsidR="00D777B2" w:rsidRPr="00B538B5">
        <w:rPr>
          <w:i/>
          <w:color w:val="FF0000"/>
          <w:sz w:val="22"/>
          <w:szCs w:val="22"/>
        </w:rPr>
        <w:t>a</w:t>
      </w:r>
      <w:r w:rsidRPr="00B538B5">
        <w:rPr>
          <w:i/>
          <w:color w:val="FF0000"/>
          <w:sz w:val="22"/>
          <w:szCs w:val="22"/>
        </w:rPr>
        <w:t xml:space="preserve"> předání výsledk</w:t>
      </w:r>
      <w:r w:rsidR="00D777B2" w:rsidRPr="00B538B5">
        <w:rPr>
          <w:i/>
          <w:color w:val="FF0000"/>
          <w:sz w:val="22"/>
          <w:szCs w:val="22"/>
        </w:rPr>
        <w:t xml:space="preserve">ů </w:t>
      </w:r>
      <w:r w:rsidR="00D777B2" w:rsidRPr="00B538B5">
        <w:rPr>
          <w:rFonts w:cs="Arial"/>
          <w:i/>
          <w:color w:val="FF0000"/>
          <w:sz w:val="22"/>
          <w:szCs w:val="22"/>
        </w:rPr>
        <w:t>bude doplněn s vybraným uchazečem</w:t>
      </w:r>
      <w:r w:rsidRPr="00B538B5">
        <w:rPr>
          <w:i/>
          <w:color w:val="FF0000"/>
          <w:sz w:val="22"/>
          <w:szCs w:val="22"/>
        </w:rPr>
        <w:t>)</w:t>
      </w:r>
      <w:r w:rsidRPr="00B538B5">
        <w:rPr>
          <w:i/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Uznané náklady, výše podpory a platební podmínky</w:t>
      </w:r>
    </w:p>
    <w:p w:rsidR="00DB0645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50E2">
        <w:rPr>
          <w:rFonts w:ascii="Arial" w:hAnsi="Arial" w:cs="Arial"/>
          <w:sz w:val="22"/>
          <w:szCs w:val="22"/>
        </w:rPr>
        <w:t>znané náklady</w:t>
      </w:r>
      <w:r w:rsidR="003349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50E2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se stanovují v</w:t>
      </w:r>
      <w:r>
        <w:rPr>
          <w:rFonts w:ascii="Arial" w:hAnsi="Arial" w:cs="Arial"/>
          <w:sz w:val="22"/>
          <w:szCs w:val="22"/>
        </w:rPr>
        <w:t>e</w:t>
      </w:r>
      <w:r w:rsidRPr="004F50E2">
        <w:rPr>
          <w:rFonts w:ascii="Arial" w:hAnsi="Arial" w:cs="Arial"/>
          <w:sz w:val="22"/>
          <w:szCs w:val="22"/>
        </w:rPr>
        <w:t xml:space="preserve"> výši</w:t>
      </w:r>
      <w:r w:rsidR="006E38E6">
        <w:rPr>
          <w:rFonts w:ascii="Arial" w:hAnsi="Arial" w:cs="Arial"/>
          <w:sz w:val="22"/>
          <w:szCs w:val="22"/>
        </w:rPr>
        <w:t xml:space="preserve"> </w:t>
      </w:r>
      <w:r w:rsidR="006E38E6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4F50E2">
        <w:rPr>
          <w:rFonts w:ascii="Arial" w:hAnsi="Arial" w:cs="Arial"/>
          <w:sz w:val="22"/>
          <w:szCs w:val="22"/>
        </w:rPr>
        <w:t xml:space="preserve"> Kč</w:t>
      </w:r>
      <w:r w:rsidRPr="004F50E2">
        <w:rPr>
          <w:rFonts w:ascii="Arial" w:hAnsi="Arial" w:cs="Arial"/>
          <w:i/>
          <w:sz w:val="22"/>
          <w:szCs w:val="22"/>
        </w:rPr>
        <w:t xml:space="preserve"> </w:t>
      </w:r>
      <w:r w:rsidRPr="00D777B2">
        <w:rPr>
          <w:rFonts w:ascii="Arial" w:hAnsi="Arial" w:cs="Arial"/>
          <w:color w:val="auto"/>
          <w:sz w:val="22"/>
          <w:szCs w:val="22"/>
        </w:rPr>
        <w:t>(</w:t>
      </w:r>
      <w:r w:rsidRPr="00987D4A">
        <w:rPr>
          <w:rFonts w:ascii="Arial" w:hAnsi="Arial" w:cs="Arial"/>
          <w:iCs/>
          <w:color w:val="auto"/>
          <w:sz w:val="22"/>
          <w:szCs w:val="22"/>
        </w:rPr>
        <w:t>slovy:</w:t>
      </w:r>
      <w:r w:rsidRPr="00A4374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987D4A">
        <w:rPr>
          <w:rFonts w:ascii="Arial" w:hAnsi="Arial" w:cs="Arial"/>
          <w:color w:val="auto"/>
          <w:sz w:val="22"/>
          <w:szCs w:val="22"/>
        </w:rPr>
        <w:t>korunčeských</w:t>
      </w:r>
      <w:r w:rsidR="00987D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E38E6" w:rsidRPr="00A4374B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D777B2">
        <w:rPr>
          <w:rFonts w:ascii="Arial" w:hAnsi="Arial" w:cs="Arial"/>
          <w:color w:val="auto"/>
          <w:sz w:val="22"/>
          <w:szCs w:val="22"/>
        </w:rPr>
        <w:t>).</w:t>
      </w:r>
      <w:r w:rsidRPr="00A53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38BF">
        <w:rPr>
          <w:rFonts w:ascii="Arial" w:hAnsi="Arial" w:cs="Arial"/>
          <w:color w:val="auto"/>
          <w:sz w:val="22"/>
          <w:szCs w:val="22"/>
        </w:rPr>
        <w:t>Celá t</w:t>
      </w:r>
      <w:r>
        <w:rPr>
          <w:rFonts w:ascii="Arial" w:hAnsi="Arial" w:cs="Arial"/>
          <w:color w:val="auto"/>
          <w:sz w:val="22"/>
          <w:szCs w:val="22"/>
        </w:rPr>
        <w:t>ato částka je podpora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poskytovaná formou dotace z rozpočtové kapitoly Ministerstva vnitra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B0645" w:rsidRPr="004F50E2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F50E2">
        <w:rPr>
          <w:rFonts w:ascii="Arial" w:hAnsi="Arial" w:cs="Arial"/>
          <w:sz w:val="22"/>
          <w:szCs w:val="22"/>
        </w:rPr>
        <w:t xml:space="preserve">Členění uznaných nákladů na jednotlivé položky a pro jednotlivé roky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je uvedeno v</w:t>
      </w:r>
      <w:r w:rsidR="00D777B2">
        <w:rPr>
          <w:rFonts w:ascii="Arial" w:hAnsi="Arial" w:cs="Arial"/>
          <w:sz w:val="22"/>
          <w:szCs w:val="22"/>
        </w:rPr>
        <w:t>e schváleném rozpočtu Projektu,</w:t>
      </w:r>
      <w:r w:rsidRPr="004F50E2">
        <w:rPr>
          <w:rFonts w:ascii="Arial" w:hAnsi="Arial" w:cs="Arial"/>
          <w:sz w:val="22"/>
          <w:szCs w:val="22"/>
        </w:rPr>
        <w:t xml:space="preserve"> který je přílohou č. </w:t>
      </w:r>
      <w:r>
        <w:rPr>
          <w:rFonts w:ascii="Arial" w:hAnsi="Arial" w:cs="Arial"/>
          <w:sz w:val="22"/>
          <w:szCs w:val="22"/>
        </w:rPr>
        <w:t>3</w:t>
      </w:r>
      <w:r w:rsidRPr="004F50E2">
        <w:rPr>
          <w:rFonts w:ascii="Arial" w:hAnsi="Arial" w:cs="Arial"/>
          <w:sz w:val="22"/>
          <w:szCs w:val="22"/>
        </w:rPr>
        <w:t xml:space="preserve"> Smlouvy</w:t>
      </w:r>
      <w:r w:rsidR="00D777B2">
        <w:rPr>
          <w:rFonts w:ascii="Arial" w:hAnsi="Arial" w:cs="Arial"/>
          <w:sz w:val="22"/>
          <w:szCs w:val="22"/>
        </w:rPr>
        <w:t xml:space="preserve"> (dále jen „Rozpočet“)</w:t>
      </w:r>
      <w:r w:rsidRPr="004F50E2">
        <w:rPr>
          <w:rFonts w:ascii="Arial" w:hAnsi="Arial" w:cs="Arial"/>
          <w:sz w:val="22"/>
          <w:szCs w:val="22"/>
        </w:rPr>
        <w:t xml:space="preserve">. 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Nedojde-li v důsledku rozpočtového provizoria podle zákona č. 218/2000 Sb.,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o rozpočtových pravidlech </w:t>
      </w:r>
      <w:r w:rsidRPr="00A52E3F">
        <w:rPr>
          <w:sz w:val="22"/>
          <w:szCs w:val="22"/>
        </w:rPr>
        <w:t xml:space="preserve">a o změně některých souvisejících zákonů (rozpočtová pravidla), </w:t>
      </w:r>
      <w:r>
        <w:rPr>
          <w:sz w:val="22"/>
          <w:szCs w:val="22"/>
        </w:rPr>
        <w:t>ve znění pozdějších předpisů</w:t>
      </w:r>
      <w:r w:rsidRPr="00A52E3F">
        <w:rPr>
          <w:sz w:val="22"/>
          <w:szCs w:val="22"/>
        </w:rPr>
        <w:t xml:space="preserve"> (dále jen „zá</w:t>
      </w:r>
      <w:r>
        <w:rPr>
          <w:sz w:val="22"/>
          <w:szCs w:val="22"/>
        </w:rPr>
        <w:t>kon o rozpočtových pravidlech“) k regulaci čerpání rozpočtu, 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prvním roce řešení Projektu </w:t>
      </w:r>
      <w:r w:rsidRPr="00A52E3F">
        <w:rPr>
          <w:sz w:val="22"/>
          <w:szCs w:val="22"/>
        </w:rPr>
        <w:t xml:space="preserve">ve lhůtě do 60 </w:t>
      </w:r>
      <w:r>
        <w:rPr>
          <w:sz w:val="22"/>
          <w:szCs w:val="22"/>
        </w:rPr>
        <w:t xml:space="preserve">kalendářních </w:t>
      </w:r>
      <w:r w:rsidRPr="00A52E3F">
        <w:rPr>
          <w:sz w:val="22"/>
          <w:szCs w:val="22"/>
        </w:rPr>
        <w:t xml:space="preserve">dnů ode dne nabytí účinnosti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mlouvy.</w:t>
      </w:r>
      <w:r>
        <w:rPr>
          <w:sz w:val="22"/>
          <w:szCs w:val="22"/>
        </w:rPr>
        <w:t xml:space="preserve"> V</w:t>
      </w:r>
      <w:r w:rsidRPr="00A52E3F">
        <w:rPr>
          <w:sz w:val="22"/>
          <w:szCs w:val="22"/>
        </w:rPr>
        <w:t xml:space="preserve"> dalších letech řešení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do 60 kalendářních dnů od začátku kalendářního roku </w:t>
      </w:r>
      <w:r>
        <w:rPr>
          <w:sz w:val="22"/>
          <w:szCs w:val="22"/>
        </w:rPr>
        <w:t xml:space="preserve">za podmínky, </w:t>
      </w:r>
      <w:r w:rsidRPr="003826B7">
        <w:rPr>
          <w:sz w:val="22"/>
          <w:szCs w:val="22"/>
        </w:rPr>
        <w:t>že jsou splněny závazky příjemce vyplývající ze Smlouvy, zejména</w:t>
      </w:r>
      <w:r>
        <w:rPr>
          <w:sz w:val="22"/>
          <w:szCs w:val="22"/>
        </w:rPr>
        <w:t>,</w:t>
      </w:r>
      <w:r w:rsidRPr="003826B7">
        <w:rPr>
          <w:sz w:val="22"/>
          <w:szCs w:val="22"/>
        </w:rPr>
        <w:t xml:space="preserve"> že příjemce předložil </w:t>
      </w:r>
      <w:r>
        <w:rPr>
          <w:sz w:val="22"/>
          <w:szCs w:val="22"/>
        </w:rPr>
        <w:t>roční</w:t>
      </w:r>
      <w:r w:rsidRPr="003826B7">
        <w:rPr>
          <w:sz w:val="22"/>
          <w:szCs w:val="22"/>
        </w:rPr>
        <w:t xml:space="preserve"> zprávu</w:t>
      </w:r>
      <w:r>
        <w:rPr>
          <w:sz w:val="22"/>
          <w:szCs w:val="22"/>
        </w:rPr>
        <w:t xml:space="preserve"> včetně</w:t>
      </w:r>
      <w:r w:rsidRPr="003826B7">
        <w:rPr>
          <w:sz w:val="22"/>
          <w:szCs w:val="22"/>
        </w:rPr>
        <w:t xml:space="preserve"> vyúčtování poskytnutých finančních prostředků, a t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>to</w:t>
      </w:r>
      <w:r>
        <w:rPr>
          <w:sz w:val="22"/>
          <w:szCs w:val="22"/>
        </w:rPr>
        <w:t xml:space="preserve"> zpráva</w:t>
      </w:r>
      <w:r w:rsidRPr="003826B7">
        <w:rPr>
          <w:sz w:val="22"/>
          <w:szCs w:val="22"/>
        </w:rPr>
        <w:t xml:space="preserve"> byl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schválen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poskytovatelem, </w:t>
      </w:r>
      <w:r>
        <w:rPr>
          <w:sz w:val="22"/>
          <w:szCs w:val="22"/>
        </w:rPr>
        <w:t xml:space="preserve">a </w:t>
      </w:r>
      <w:r w:rsidRPr="00AA3640">
        <w:rPr>
          <w:sz w:val="22"/>
          <w:szCs w:val="22"/>
        </w:rPr>
        <w:t xml:space="preserve">že jsou zařazeny údaje do informačního systému výzkumu, vývoje a inovací v souladu se 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>ákonem</w:t>
      </w:r>
      <w:r>
        <w:rPr>
          <w:sz w:val="22"/>
          <w:szCs w:val="22"/>
        </w:rPr>
        <w:t xml:space="preserve"> č. 130/2002 Sb.,</w:t>
      </w:r>
      <w:r w:rsidRPr="00AA3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Nařízením vlády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č. 397/2009 Sb., o informačním systému výzkumu, experimentálního vývoje a inovací (dále jen „NV č. 397/2009 Sb.) </w:t>
      </w:r>
      <w:r w:rsidRPr="00AA3640">
        <w:rPr>
          <w:sz w:val="22"/>
          <w:szCs w:val="22"/>
        </w:rPr>
        <w:t>a se zvláštním právním předpisem (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 xml:space="preserve">ákon č. 106/1999 Sb., </w:t>
      </w:r>
      <w:r w:rsidR="00D777B2">
        <w:rPr>
          <w:sz w:val="22"/>
          <w:szCs w:val="22"/>
        </w:rPr>
        <w:br/>
      </w:r>
      <w:r w:rsidRPr="00AA3640">
        <w:rPr>
          <w:sz w:val="22"/>
          <w:szCs w:val="22"/>
        </w:rPr>
        <w:t xml:space="preserve">o svobodném přístupu k </w:t>
      </w:r>
      <w:r w:rsidRPr="008D13B1">
        <w:rPr>
          <w:sz w:val="22"/>
          <w:szCs w:val="22"/>
        </w:rPr>
        <w:t>informacím, ve znění pozdějších předpisů).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8D13B1">
        <w:rPr>
          <w:rFonts w:cs="Arial"/>
          <w:sz w:val="22"/>
          <w:szCs w:val="22"/>
        </w:rPr>
        <w:lastRenderedPageBreak/>
        <w:t xml:space="preserve">Podpora bude příjemci poskytována v dílčích platbách, jejichž celková výše v daném roce nepřesáhne </w:t>
      </w:r>
      <w:r w:rsidR="00945D9A">
        <w:rPr>
          <w:rFonts w:cs="Arial"/>
          <w:sz w:val="22"/>
          <w:szCs w:val="22"/>
        </w:rPr>
        <w:t>R</w:t>
      </w:r>
      <w:r w:rsidRPr="008D13B1">
        <w:rPr>
          <w:rFonts w:cs="Arial"/>
          <w:sz w:val="22"/>
          <w:szCs w:val="22"/>
        </w:rPr>
        <w:t xml:space="preserve">ozpočet na daný rok. První platby v jednotlivých letech řešení </w:t>
      </w:r>
      <w:r>
        <w:rPr>
          <w:rFonts w:cs="Arial"/>
          <w:sz w:val="22"/>
          <w:szCs w:val="22"/>
        </w:rPr>
        <w:t>Projekt</w:t>
      </w:r>
      <w:r w:rsidRPr="008D13B1">
        <w:rPr>
          <w:rFonts w:cs="Arial"/>
          <w:sz w:val="22"/>
          <w:szCs w:val="22"/>
        </w:rPr>
        <w:t>u budou poskytnuty podle odst</w:t>
      </w:r>
      <w:r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3 tohoto </w:t>
      </w:r>
      <w:r>
        <w:rPr>
          <w:rFonts w:cs="Arial"/>
          <w:sz w:val="22"/>
          <w:szCs w:val="22"/>
        </w:rPr>
        <w:t>Č</w:t>
      </w:r>
      <w:r w:rsidRPr="008D13B1">
        <w:rPr>
          <w:rFonts w:cs="Arial"/>
          <w:sz w:val="22"/>
          <w:szCs w:val="22"/>
        </w:rPr>
        <w:t xml:space="preserve">lánku. Další platby budou poskytovány v souladu </w:t>
      </w:r>
      <w:r w:rsidR="00945D9A">
        <w:rPr>
          <w:rFonts w:cs="Arial"/>
          <w:sz w:val="22"/>
          <w:szCs w:val="22"/>
        </w:rPr>
        <w:br/>
      </w:r>
      <w:r w:rsidR="00EF1101">
        <w:rPr>
          <w:rFonts w:cs="Arial"/>
          <w:sz w:val="22"/>
          <w:szCs w:val="22"/>
        </w:rPr>
        <w:t xml:space="preserve">s </w:t>
      </w:r>
      <w:r w:rsidR="009A2A67">
        <w:rPr>
          <w:rFonts w:cs="Arial"/>
          <w:sz w:val="22"/>
          <w:szCs w:val="22"/>
        </w:rPr>
        <w:t>Harmonogramem plateb</w:t>
      </w:r>
      <w:r>
        <w:rPr>
          <w:rFonts w:cs="Arial"/>
          <w:sz w:val="22"/>
          <w:szCs w:val="22"/>
        </w:rPr>
        <w:t>, který je přílohou č. 4 Smlouvy</w:t>
      </w:r>
      <w:r w:rsidRPr="00A53EAF"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Harmonogram plateb</w:t>
      </w:r>
      <w:r w:rsidR="009A2A67">
        <w:rPr>
          <w:sz w:val="22"/>
          <w:szCs w:val="22"/>
        </w:rPr>
        <w:t xml:space="preserve"> vychází z Harmonogramu Projektu</w:t>
      </w:r>
      <w:r>
        <w:rPr>
          <w:sz w:val="22"/>
          <w:szCs w:val="22"/>
        </w:rPr>
        <w:t xml:space="preserve"> a Rozpočtu. </w:t>
      </w:r>
      <w:r w:rsidRPr="008D13B1">
        <w:rPr>
          <w:rFonts w:cs="Arial"/>
          <w:sz w:val="22"/>
          <w:szCs w:val="22"/>
        </w:rPr>
        <w:t xml:space="preserve">Podmínkou poskytnutí každé dílčí platby je, že </w:t>
      </w:r>
      <w:r w:rsidRPr="008D13B1">
        <w:rPr>
          <w:sz w:val="22"/>
          <w:szCs w:val="22"/>
        </w:rPr>
        <w:t>příjemce předložil</w:t>
      </w:r>
      <w:r>
        <w:rPr>
          <w:sz w:val="22"/>
          <w:szCs w:val="22"/>
        </w:rPr>
        <w:t xml:space="preserve"> poskytovateli požadované výstupy,</w:t>
      </w:r>
      <w:r w:rsidRPr="008D13B1">
        <w:rPr>
          <w:sz w:val="22"/>
          <w:szCs w:val="22"/>
        </w:rPr>
        <w:t xml:space="preserve"> dílčí zprávu včetně vyúčtování poskytnutých finančních prostředků, a t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>to byl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schválen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poskytovatelem. </w:t>
      </w:r>
    </w:p>
    <w:p w:rsidR="00A82830" w:rsidRPr="00A82830" w:rsidRDefault="00A82830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91813">
        <w:rPr>
          <w:sz w:val="22"/>
          <w:szCs w:val="22"/>
        </w:rPr>
        <w:t xml:space="preserve">Pokud v průběhu řešení Projektu </w:t>
      </w:r>
      <w:r w:rsidRPr="00C91813">
        <w:rPr>
          <w:rFonts w:cs="Arial"/>
          <w:sz w:val="22"/>
          <w:szCs w:val="22"/>
        </w:rPr>
        <w:t>dojde ke snížení plánovaných finančních prostředků na výzkum a vývoj poskytovatele v rámci státního rozpočtu</w:t>
      </w:r>
      <w:r w:rsidR="00996994">
        <w:rPr>
          <w:rFonts w:cs="Arial"/>
          <w:sz w:val="22"/>
          <w:szCs w:val="22"/>
        </w:rPr>
        <w:t>,</w:t>
      </w:r>
      <w:r w:rsidRPr="00C91813">
        <w:rPr>
          <w:rFonts w:cs="Arial"/>
          <w:sz w:val="22"/>
          <w:szCs w:val="22"/>
        </w:rPr>
        <w:t xml:space="preserve"> je poskytovatel oprávněn jednostranně snížit </w:t>
      </w:r>
      <w:r w:rsidR="00397F2B">
        <w:rPr>
          <w:rFonts w:cs="Arial"/>
          <w:sz w:val="22"/>
          <w:szCs w:val="22"/>
        </w:rPr>
        <w:t>uznané náklady</w:t>
      </w:r>
      <w:r w:rsidR="00397F2B" w:rsidRPr="00C91813">
        <w:rPr>
          <w:rFonts w:cs="Arial"/>
          <w:sz w:val="22"/>
          <w:szCs w:val="22"/>
        </w:rPr>
        <w:t xml:space="preserve"> uveden</w:t>
      </w:r>
      <w:r w:rsidR="00397F2B">
        <w:rPr>
          <w:rFonts w:cs="Arial"/>
          <w:sz w:val="22"/>
          <w:szCs w:val="22"/>
        </w:rPr>
        <w:t>é</w:t>
      </w:r>
      <w:r w:rsidR="00397F2B" w:rsidRPr="00C91813">
        <w:rPr>
          <w:rFonts w:cs="Arial"/>
          <w:sz w:val="22"/>
          <w:szCs w:val="22"/>
        </w:rPr>
        <w:t xml:space="preserve"> </w:t>
      </w:r>
      <w:r w:rsidRPr="00C91813">
        <w:rPr>
          <w:rFonts w:cs="Arial"/>
          <w:sz w:val="22"/>
          <w:szCs w:val="22"/>
        </w:rPr>
        <w:t>v odst. 1 tohoto Článku a bude uzavřen písemný dodatek ke Smlouvě, v němž se vymezí související úpravy Projektu</w:t>
      </w:r>
      <w:r>
        <w:rPr>
          <w:rFonts w:cs="Arial"/>
          <w:sz w:val="22"/>
          <w:szCs w:val="22"/>
        </w:rPr>
        <w:t>.</w:t>
      </w:r>
    </w:p>
    <w:p w:rsidR="00DB0645" w:rsidRPr="004E4694" w:rsidRDefault="00DB0645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Podpora bude poskytována v souladu s </w:t>
      </w:r>
      <w:r>
        <w:rPr>
          <w:rFonts w:cs="Arial"/>
          <w:sz w:val="22"/>
          <w:szCs w:val="22"/>
        </w:rPr>
        <w:t>Harmonogramem plateb</w:t>
      </w:r>
      <w:r w:rsidDel="0044666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bezhotovostním převodem z bankovního účtu poskytovatele na bankovní účet příjemce</w:t>
      </w:r>
      <w:r>
        <w:rPr>
          <w:rFonts w:cs="Arial"/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C58E5" w:rsidRPr="00CC58E5" w:rsidRDefault="00CC58E5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A82830" w:rsidRDefault="00A82830" w:rsidP="00A8283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7</w:t>
      </w:r>
    </w:p>
    <w:p w:rsidR="00A82830" w:rsidRDefault="00A82830" w:rsidP="00A82830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A82830" w:rsidRDefault="00A82830" w:rsidP="002F6B6C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Podstatnou změnou rozpočtu, pro jejíž provedení je nutný předchozí souhlas poskytovatele se rozumí:</w:t>
      </w:r>
    </w:p>
    <w:p w:rsidR="00A82830" w:rsidRDefault="00FC5D72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změna celkové výše </w:t>
      </w:r>
      <w:r w:rsidR="00A82830">
        <w:rPr>
          <w:rFonts w:cs="Arial"/>
          <w:sz w:val="22"/>
          <w:szCs w:val="22"/>
        </w:rPr>
        <w:t>rozpočtu příjemce,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uvnitř rozpočtové skupiny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mezi rozpočtovými skupinami přesahující 10 % celkového rozpočtu příjemce v</w:t>
      </w:r>
      <w:r w:rsidR="00397F2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daném kalendářním roce.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DD20BC">
        <w:rPr>
          <w:rFonts w:cs="Arial"/>
          <w:bCs/>
          <w:sz w:val="22"/>
          <w:szCs w:val="22"/>
        </w:rPr>
        <w:t xml:space="preserve">Ostatní změny </w:t>
      </w:r>
      <w:r>
        <w:rPr>
          <w:rFonts w:cs="Arial"/>
          <w:bCs/>
          <w:sz w:val="22"/>
          <w:szCs w:val="22"/>
        </w:rPr>
        <w:t>r</w:t>
      </w:r>
      <w:r w:rsidRPr="00DD20BC">
        <w:rPr>
          <w:rFonts w:cs="Arial"/>
          <w:bCs/>
          <w:sz w:val="22"/>
          <w:szCs w:val="22"/>
        </w:rPr>
        <w:t>ozpočtu</w:t>
      </w:r>
      <w:r w:rsidRPr="00DD20BC">
        <w:rPr>
          <w:rFonts w:cs="Arial"/>
          <w:sz w:val="22"/>
          <w:szCs w:val="22"/>
        </w:rPr>
        <w:t xml:space="preserve"> musí být se zdůvodněním oznámeny poskytovateli </w:t>
      </w:r>
      <w:r w:rsidRPr="00DD20BC">
        <w:rPr>
          <w:rFonts w:cs="Arial"/>
          <w:bCs/>
          <w:sz w:val="22"/>
          <w:szCs w:val="22"/>
        </w:rPr>
        <w:t>do 7 pracovních dnů od zjištění jejich potřeby</w:t>
      </w:r>
      <w:r>
        <w:rPr>
          <w:rFonts w:cs="Arial"/>
          <w:bCs/>
          <w:sz w:val="22"/>
          <w:szCs w:val="22"/>
        </w:rPr>
        <w:t>.</w:t>
      </w:r>
      <w:r w:rsidRPr="00DD20BC">
        <w:rPr>
          <w:rFonts w:cs="Arial"/>
          <w:bCs/>
          <w:sz w:val="22"/>
          <w:szCs w:val="22"/>
        </w:rPr>
        <w:t xml:space="preserve"> 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cs="Arial"/>
          <w:bCs/>
          <w:sz w:val="22"/>
          <w:szCs w:val="22"/>
        </w:rPr>
        <w:t>dosáhne hranice</w:t>
      </w:r>
      <w:r>
        <w:rPr>
          <w:rFonts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0A3028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 xml:space="preserve">Součástí žádosti příjemce o předchozí souhlas poskytovatele podle odst. </w:t>
      </w:r>
      <w:smartTag w:uri="urn:schemas-microsoft-com:office:smarttags" w:element="metricconverter">
        <w:smartTagPr>
          <w:attr w:name="ProductID" w:val="1 a"/>
        </w:smartTagPr>
        <w:r w:rsidRPr="000A3028">
          <w:rPr>
            <w:sz w:val="22"/>
            <w:szCs w:val="22"/>
          </w:rPr>
          <w:t>1 a</w:t>
        </w:r>
      </w:smartTag>
      <w:r w:rsidRPr="000A3028">
        <w:rPr>
          <w:sz w:val="22"/>
          <w:szCs w:val="22"/>
        </w:rPr>
        <w:t xml:space="preserve"> 3 tohoto Článku i oznámení změny rozpočtu podle odst. 2 tohoto Článku musí být nová verze rozpočtu včetně komentáře popisujícího jeho změny. </w:t>
      </w:r>
    </w:p>
    <w:p w:rsidR="00DB0645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>Provedení změn rozpočtu v rozporu s ustanovením odst. 1 až 3 tohoto Článku je závažným</w:t>
      </w:r>
      <w:r w:rsidR="000A3028">
        <w:rPr>
          <w:sz w:val="22"/>
          <w:szCs w:val="22"/>
        </w:rPr>
        <w:t xml:space="preserve"> porušením Smlouvy dle Článku 18</w:t>
      </w:r>
      <w:r w:rsidRPr="000A3028">
        <w:rPr>
          <w:sz w:val="22"/>
          <w:szCs w:val="22"/>
        </w:rPr>
        <w:t xml:space="preserve"> odst. 1 písm. b).</w:t>
      </w:r>
    </w:p>
    <w:p w:rsidR="00A82830" w:rsidRPr="00CC58E5" w:rsidRDefault="00A82830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CC58E5" w:rsidRPr="00CC58E5" w:rsidRDefault="00CC58E5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DB0645" w:rsidRPr="009E5221" w:rsidRDefault="00DB0645" w:rsidP="00A82830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 xml:space="preserve">Subdodávky 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nebudou realizovány subdodávky.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45D9A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lastRenderedPageBreak/>
        <w:t xml:space="preserve"> V rámci řešení Projektu budou realizovány subdodávky řádně specifikované v 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nebudou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Subdodávky uvedené v Projektu, ale nespecifikované řádně podle § 8 odst. 5 zákona </w:t>
      </w:r>
      <w:r w:rsidR="005C5CDF">
        <w:rPr>
          <w:rFonts w:cs="Arial"/>
          <w:sz w:val="22"/>
          <w:szCs w:val="22"/>
        </w:rPr>
        <w:br/>
      </w:r>
      <w:r w:rsidRPr="00A11409">
        <w:rPr>
          <w:rFonts w:cs="Arial"/>
          <w:sz w:val="22"/>
          <w:szCs w:val="22"/>
        </w:rPr>
        <w:t xml:space="preserve">č. 130/2002 Sb. realizuje příjemce postupem podle zákona č. 137/2006 Sb., o veřejných zakázkách.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nebudou realizovány subdodávky)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která nebyla uvedena v Projektu, postupuje příjemce podle zákona č. 137/2006 Sb., o veřejných zakázkách. 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je příjemce povinen pořizovat za tržní ceny (tj. cena v místě 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1C78AF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 xml:space="preserve">Subdodávky </w:t>
      </w:r>
      <w:r w:rsidR="005D17F3">
        <w:rPr>
          <w:rFonts w:cs="Arial"/>
          <w:sz w:val="22"/>
          <w:szCs w:val="22"/>
        </w:rPr>
        <w:t xml:space="preserve">na výzkum nebo experimentální vývoj </w:t>
      </w:r>
      <w:r w:rsidRPr="001C78AF">
        <w:rPr>
          <w:rFonts w:cs="Arial"/>
          <w:sz w:val="22"/>
          <w:szCs w:val="22"/>
        </w:rPr>
        <w:t xml:space="preserve">mohou být realizovány maximálně do výše 30 %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>
        <w:rPr>
          <w:rFonts w:cs="Arial"/>
          <w:sz w:val="22"/>
          <w:szCs w:val="22"/>
        </w:rPr>
        <w:t>Projekt</w:t>
      </w:r>
      <w:r w:rsidRPr="001C78AF">
        <w:rPr>
          <w:rFonts w:cs="Arial"/>
          <w:sz w:val="22"/>
          <w:szCs w:val="22"/>
        </w:rPr>
        <w:t xml:space="preserve">u.  </w:t>
      </w:r>
    </w:p>
    <w:p w:rsidR="00DB0645" w:rsidRPr="00D83407" w:rsidRDefault="00DB0645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83407">
        <w:rPr>
          <w:rFonts w:cs="Arial"/>
          <w:sz w:val="22"/>
          <w:szCs w:val="22"/>
        </w:rPr>
        <w:t>ové subdodávky nebo z</w:t>
      </w:r>
      <w:r>
        <w:rPr>
          <w:rFonts w:cs="Arial"/>
          <w:sz w:val="22"/>
          <w:szCs w:val="22"/>
        </w:rPr>
        <w:t>měny</w:t>
      </w:r>
      <w:r w:rsidRPr="00D83407">
        <w:rPr>
          <w:rFonts w:cs="Arial"/>
          <w:sz w:val="22"/>
          <w:szCs w:val="22"/>
        </w:rPr>
        <w:t xml:space="preserve"> subdodáv</w:t>
      </w:r>
      <w:r>
        <w:rPr>
          <w:rFonts w:cs="Arial"/>
          <w:sz w:val="22"/>
          <w:szCs w:val="22"/>
        </w:rPr>
        <w:t>e</w:t>
      </w:r>
      <w:r w:rsidRPr="00D8340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uvedených </w:t>
      </w:r>
      <w:r w:rsidRPr="00D8340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Projektu </w:t>
      </w:r>
      <w:r w:rsidRPr="00D83407">
        <w:rPr>
          <w:rFonts w:cs="Arial"/>
          <w:sz w:val="22"/>
          <w:szCs w:val="22"/>
        </w:rPr>
        <w:t xml:space="preserve">musí být </w:t>
      </w:r>
      <w:r w:rsidR="00A82830">
        <w:rPr>
          <w:rFonts w:cs="Arial"/>
          <w:sz w:val="22"/>
          <w:szCs w:val="22"/>
        </w:rPr>
        <w:t xml:space="preserve">předem </w:t>
      </w:r>
      <w:r w:rsidRPr="00D83407">
        <w:rPr>
          <w:rFonts w:cs="Arial"/>
          <w:sz w:val="22"/>
          <w:szCs w:val="22"/>
        </w:rPr>
        <w:t>odsouhlasen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poskytovatelem a upraven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</w:t>
      </w:r>
      <w:r w:rsidRPr="00D83407">
        <w:rPr>
          <w:rFonts w:cs="Arial"/>
          <w:bCs/>
          <w:sz w:val="22"/>
          <w:szCs w:val="22"/>
        </w:rPr>
        <w:t>písemným dodatkem ke Smlouvě</w:t>
      </w:r>
      <w:r w:rsidRPr="00D83407">
        <w:rPr>
          <w:rFonts w:cs="Arial"/>
          <w:sz w:val="22"/>
          <w:szCs w:val="22"/>
        </w:rPr>
        <w:t xml:space="preserve">. 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E5221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jc w:val="center"/>
        <w:rPr>
          <w:b/>
          <w:bCs/>
          <w:sz w:val="22"/>
          <w:szCs w:val="22"/>
        </w:rPr>
      </w:pPr>
      <w:r w:rsidRPr="00C56C21">
        <w:rPr>
          <w:b/>
          <w:bCs/>
          <w:sz w:val="22"/>
          <w:szCs w:val="22"/>
        </w:rPr>
        <w:t>Vedení účetnictví o uznaných nákladech Projektu</w:t>
      </w:r>
    </w:p>
    <w:p w:rsidR="00DB0645" w:rsidRPr="004F50E2" w:rsidRDefault="00893D60" w:rsidP="000F62D9">
      <w:pPr>
        <w:pStyle w:val="Zkladntext"/>
        <w:widowControl/>
        <w:numPr>
          <w:ilvl w:val="1"/>
          <w:numId w:val="12"/>
        </w:numPr>
        <w:adjustRightInd/>
        <w:spacing w:after="120"/>
        <w:ind w:left="357" w:hanging="357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 povi</w:t>
      </w:r>
      <w:r w:rsidRPr="00C553F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 celou dobu řešení Projektu vést v účetnictví </w:t>
      </w:r>
      <w:r w:rsidRPr="00C553F6">
        <w:rPr>
          <w:rFonts w:cs="Arial"/>
          <w:sz w:val="22"/>
          <w:szCs w:val="22"/>
        </w:rPr>
        <w:t>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podle zákona č. 563/1991 Sb., o účetnictví</w:t>
      </w:r>
      <w:r w:rsidR="00FC5D72">
        <w:rPr>
          <w:rFonts w:cs="Arial"/>
          <w:sz w:val="22"/>
          <w:szCs w:val="22"/>
        </w:rPr>
        <w:t xml:space="preserve">, ve znění pozdějších předpisů </w:t>
      </w:r>
      <w:r>
        <w:rPr>
          <w:rFonts w:cs="Arial"/>
          <w:sz w:val="22"/>
          <w:szCs w:val="22"/>
        </w:rPr>
        <w:t xml:space="preserve">v souladu s § 8 odst. 1 </w:t>
      </w:r>
      <w:r w:rsidRPr="002D6849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2D6849">
        <w:rPr>
          <w:rFonts w:cs="Arial"/>
          <w:sz w:val="22"/>
          <w:szCs w:val="22"/>
        </w:rPr>
        <w:t xml:space="preserve"> č. 130/2002 Sb.</w:t>
      </w:r>
    </w:p>
    <w:p w:rsidR="000F62D9" w:rsidRPr="002904C3" w:rsidRDefault="000F62D9" w:rsidP="000F62D9">
      <w:pPr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Nezpůsobilými náklady projektu jsou zejména: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zisk,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cs="Arial"/>
          <w:sz w:val="22"/>
          <w:szCs w:val="22"/>
        </w:rPr>
        <w:footnoteReference w:id="3"/>
      </w:r>
      <w:r w:rsidRPr="002904C3">
        <w:rPr>
          <w:rFonts w:cs="Arial"/>
          <w:sz w:val="22"/>
          <w:szCs w:val="22"/>
        </w:rPr>
        <w:t>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jiné daně (silniční daň, daň z nemovitosti, daň darovací, dědická,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marketing, prodej a distribuci výrobků,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úroky z dluhů,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finanční pronájem a pronájem s následnou koupí (např. leasing, aj.),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manka a škody,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pohoštění, dary a reprezentaci,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vydání periodických publikací, učebnic a skript,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náklady/výdaje na pořízení budov a pozemků,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správní poplatky,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výdaje související s likvidací příjemce, nedobytné pohledávky,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>platby příspěvků do soukromých penzijních fondů,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 xml:space="preserve">peněžitá pomoc v mateřství, 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lastRenderedPageBreak/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odstupné,</w:t>
      </w:r>
    </w:p>
    <w:p w:rsidR="000F62D9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nájemné, kdy příjemce je vlastníkem nemovitosti nebo ji užívá zdarma,</w:t>
      </w:r>
    </w:p>
    <w:p w:rsidR="00DB0645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výdaje na školení a vzdělávání personálu (pokud se nejedná o odborné akce přímo související s řešením projektu).</w:t>
      </w:r>
    </w:p>
    <w:p w:rsidR="00DB0645" w:rsidRDefault="00DB0645" w:rsidP="004B7466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DB0645" w:rsidRPr="004F50E2" w:rsidRDefault="00893D60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 w:rsidRPr="00E2706C">
        <w:rPr>
          <w:rFonts w:cs="Arial"/>
          <w:sz w:val="22"/>
          <w:szCs w:val="22"/>
        </w:rPr>
        <w:t>Výše</w:t>
      </w:r>
      <w:r>
        <w:rPr>
          <w:rFonts w:cs="Arial"/>
          <w:sz w:val="22"/>
          <w:szCs w:val="22"/>
        </w:rPr>
        <w:t xml:space="preserve"> celkových</w:t>
      </w:r>
      <w:r w:rsidRPr="00E2706C">
        <w:rPr>
          <w:rFonts w:cs="Arial"/>
          <w:sz w:val="22"/>
          <w:szCs w:val="22"/>
        </w:rPr>
        <w:t xml:space="preserve"> doplňkových nákladů </w:t>
      </w:r>
      <w:r w:rsidR="004B7466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Projektu </w:t>
      </w:r>
      <w:r w:rsidRPr="005F483E">
        <w:rPr>
          <w:rFonts w:cs="Arial"/>
          <w:sz w:val="22"/>
          <w:szCs w:val="22"/>
        </w:rPr>
        <w:t>účtovaných metodou kalkulace dodatečných nákladů (AC - Additional Costs)</w:t>
      </w:r>
      <w:r>
        <w:rPr>
          <w:rFonts w:cs="Arial"/>
          <w:sz w:val="22"/>
          <w:szCs w:val="22"/>
        </w:rPr>
        <w:t xml:space="preserve"> </w:t>
      </w:r>
      <w:r w:rsidRPr="00E2706C">
        <w:rPr>
          <w:rFonts w:cs="Arial"/>
          <w:sz w:val="22"/>
          <w:szCs w:val="22"/>
        </w:rPr>
        <w:t xml:space="preserve">nesmí </w:t>
      </w:r>
      <w:r>
        <w:rPr>
          <w:rFonts w:cs="Arial"/>
          <w:sz w:val="22"/>
          <w:szCs w:val="22"/>
        </w:rPr>
        <w:t xml:space="preserve">po celou dobu </w:t>
      </w:r>
      <w:r w:rsidRPr="00E2706C">
        <w:rPr>
          <w:rFonts w:cs="Arial"/>
          <w:sz w:val="22"/>
          <w:szCs w:val="22"/>
        </w:rPr>
        <w:t>řešení Projektu překročit</w:t>
      </w:r>
      <w:r w:rsidR="00DB0645" w:rsidRPr="00E2706C">
        <w:rPr>
          <w:rFonts w:cs="Arial"/>
          <w:sz w:val="22"/>
          <w:szCs w:val="22"/>
        </w:rPr>
        <w:t xml:space="preserve"> </w:t>
      </w:r>
      <w:r w:rsidR="00DB0645" w:rsidRPr="00A4374B">
        <w:rPr>
          <w:rFonts w:cs="Arial"/>
          <w:color w:val="FF0000"/>
          <w:sz w:val="22"/>
          <w:szCs w:val="22"/>
        </w:rPr>
        <w:t>x %</w:t>
      </w:r>
      <w:r w:rsidR="00DB0645" w:rsidRPr="00E270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celkových </w:t>
      </w:r>
      <w:r w:rsidRPr="00E2706C">
        <w:rPr>
          <w:rFonts w:cs="Arial"/>
          <w:sz w:val="22"/>
          <w:szCs w:val="22"/>
        </w:rPr>
        <w:t xml:space="preserve">uznaných </w:t>
      </w:r>
      <w:r>
        <w:rPr>
          <w:rFonts w:cs="Arial"/>
          <w:sz w:val="22"/>
          <w:szCs w:val="22"/>
        </w:rPr>
        <w:t xml:space="preserve">přímých </w:t>
      </w:r>
      <w:r w:rsidRPr="00E2706C">
        <w:rPr>
          <w:rFonts w:cs="Arial"/>
          <w:sz w:val="22"/>
          <w:szCs w:val="22"/>
        </w:rPr>
        <w:t>nákladů</w:t>
      </w:r>
      <w:r>
        <w:rPr>
          <w:rFonts w:cs="Arial"/>
          <w:sz w:val="22"/>
          <w:szCs w:val="22"/>
        </w:rPr>
        <w:t xml:space="preserve"> Pr</w:t>
      </w:r>
      <w:r w:rsidR="004B7466">
        <w:rPr>
          <w:rFonts w:cs="Arial"/>
          <w:sz w:val="22"/>
          <w:szCs w:val="22"/>
        </w:rPr>
        <w:t>ojektu příjemce</w:t>
      </w:r>
      <w:r w:rsidR="0099595E">
        <w:rPr>
          <w:rFonts w:cs="Arial"/>
          <w:sz w:val="22"/>
          <w:szCs w:val="22"/>
        </w:rPr>
        <w:t>.</w:t>
      </w:r>
      <w:r w:rsidR="0099595E" w:rsidRPr="0099595E">
        <w:rPr>
          <w:rFonts w:cs="Arial"/>
          <w:sz w:val="22"/>
          <w:szCs w:val="22"/>
        </w:rPr>
        <w:t xml:space="preserve"> </w:t>
      </w:r>
      <w:r w:rsidR="0099595E" w:rsidRPr="004F50E2">
        <w:rPr>
          <w:i/>
          <w:color w:val="FF0000"/>
          <w:sz w:val="22"/>
          <w:szCs w:val="22"/>
        </w:rPr>
        <w:t>(</w:t>
      </w:r>
      <w:r w:rsidR="0099595E">
        <w:rPr>
          <w:i/>
          <w:color w:val="FF0000"/>
          <w:sz w:val="22"/>
          <w:szCs w:val="22"/>
        </w:rPr>
        <w:t xml:space="preserve">procentuální výše bude doplněna </w:t>
      </w:r>
      <w:r w:rsidR="0099595E" w:rsidRPr="004F50E2">
        <w:rPr>
          <w:i/>
          <w:color w:val="FF0000"/>
          <w:sz w:val="22"/>
          <w:szCs w:val="22"/>
        </w:rPr>
        <w:t>s vybraným uchazečem)</w:t>
      </w:r>
    </w:p>
    <w:p w:rsidR="00DB0645" w:rsidRPr="006212DD" w:rsidRDefault="00DB0645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Příjemce může </w:t>
      </w:r>
      <w:r w:rsidR="00893D60" w:rsidRPr="008D6F2E">
        <w:rPr>
          <w:rFonts w:cs="Arial"/>
          <w:sz w:val="22"/>
          <w:szCs w:val="22"/>
        </w:rPr>
        <w:t>finanční prostředky daného kalendářního roku, u kterých předpoklád</w:t>
      </w:r>
      <w:r w:rsidR="00996994">
        <w:rPr>
          <w:rFonts w:cs="Arial"/>
          <w:sz w:val="22"/>
          <w:szCs w:val="22"/>
        </w:rPr>
        <w:t>á</w:t>
      </w:r>
      <w:r w:rsidR="00893D60" w:rsidRPr="008D6F2E">
        <w:rPr>
          <w:rFonts w:cs="Arial"/>
          <w:sz w:val="22"/>
          <w:szCs w:val="22"/>
        </w:rPr>
        <w:t xml:space="preserve"> jejich nevyčerpání, převést nejpozději do konce listopadu daného kalendářního roku</w:t>
      </w:r>
      <w:r w:rsidR="00893D60">
        <w:rPr>
          <w:rFonts w:cs="Arial"/>
          <w:sz w:val="22"/>
          <w:szCs w:val="22"/>
        </w:rPr>
        <w:t xml:space="preserve"> na bankovní účet poskytovatele číslo </w:t>
      </w:r>
      <w:r w:rsidR="004B7466">
        <w:rPr>
          <w:rFonts w:cs="Arial"/>
          <w:b/>
          <w:sz w:val="22"/>
          <w:szCs w:val="22"/>
        </w:rPr>
        <w:t>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Poskytovatel převede nevyčerpané finanční prostředky do nespotřebovaných nároků rozpočtu, aby mohly být použity ke stejnému účelu v dalším kalendářním roce. V případě, že</w:t>
      </w:r>
      <w:r w:rsidR="00893D60" w:rsidRPr="008D13B1">
        <w:rPr>
          <w:rFonts w:cs="Arial"/>
          <w:sz w:val="22"/>
          <w:szCs w:val="22"/>
        </w:rPr>
        <w:t xml:space="preserve"> v</w:t>
      </w:r>
      <w:r w:rsidR="00893D60">
        <w:rPr>
          <w:rFonts w:cs="Arial"/>
          <w:sz w:val="22"/>
          <w:szCs w:val="22"/>
        </w:rPr>
        <w:t> dalším kalendářním roce</w:t>
      </w:r>
      <w:r w:rsidR="00893D60" w:rsidRPr="008D13B1">
        <w:rPr>
          <w:rFonts w:cs="Arial"/>
          <w:sz w:val="22"/>
          <w:szCs w:val="22"/>
        </w:rPr>
        <w:t xml:space="preserve"> dojde ke snížení</w:t>
      </w:r>
      <w:r w:rsidR="00893D60">
        <w:rPr>
          <w:rFonts w:cs="Arial"/>
          <w:sz w:val="22"/>
          <w:szCs w:val="22"/>
        </w:rPr>
        <w:t xml:space="preserve"> nároků z nespotřebovaných výdajů na základě rozhodnutí vlády dle </w:t>
      </w:r>
      <w:r w:rsidR="00FC5D72">
        <w:rPr>
          <w:rFonts w:cs="Arial"/>
          <w:sz w:val="22"/>
          <w:szCs w:val="22"/>
        </w:rPr>
        <w:br/>
      </w:r>
      <w:r w:rsidR="00893D60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E80A11" w:rsidRPr="00F9307B" w:rsidRDefault="008366D5" w:rsidP="00E80A11">
      <w:pPr>
        <w:pStyle w:val="Zkladntext"/>
        <w:widowControl/>
        <w:numPr>
          <w:ilvl w:val="0"/>
          <w:numId w:val="23"/>
        </w:numPr>
        <w:adjustRightInd/>
        <w:spacing w:after="120"/>
        <w:rPr>
          <w:i/>
          <w:sz w:val="22"/>
          <w:szCs w:val="22"/>
        </w:rPr>
      </w:pPr>
      <w:r w:rsidRPr="00481447">
        <w:rPr>
          <w:sz w:val="22"/>
          <w:szCs w:val="22"/>
        </w:rPr>
        <w:t>Je-li p</w:t>
      </w:r>
      <w:r w:rsidR="00E80A11" w:rsidRPr="00481447">
        <w:rPr>
          <w:sz w:val="22"/>
          <w:szCs w:val="22"/>
        </w:rPr>
        <w:t xml:space="preserve">říjemce </w:t>
      </w:r>
      <w:r w:rsidR="0048395F" w:rsidRPr="00481447">
        <w:rPr>
          <w:sz w:val="22"/>
          <w:szCs w:val="22"/>
        </w:rPr>
        <w:t>veřejnou výzkumnou institucí</w:t>
      </w:r>
      <w:r w:rsidRPr="00481447">
        <w:rPr>
          <w:sz w:val="22"/>
          <w:szCs w:val="22"/>
        </w:rPr>
        <w:t xml:space="preserve"> nebo </w:t>
      </w:r>
      <w:r w:rsidR="0048395F" w:rsidRPr="00481447">
        <w:rPr>
          <w:sz w:val="22"/>
          <w:szCs w:val="22"/>
        </w:rPr>
        <w:t>veřejnou vysokou školou</w:t>
      </w:r>
      <w:r w:rsidRPr="00481447">
        <w:rPr>
          <w:sz w:val="22"/>
          <w:szCs w:val="22"/>
        </w:rPr>
        <w:t xml:space="preserve">, </w:t>
      </w:r>
      <w:r w:rsidR="006212DD" w:rsidRPr="00481447">
        <w:rPr>
          <w:sz w:val="22"/>
          <w:szCs w:val="22"/>
        </w:rPr>
        <w:t>může finanční prostředky</w:t>
      </w:r>
      <w:r w:rsidR="00E80A11" w:rsidRPr="00481447">
        <w:rPr>
          <w:sz w:val="22"/>
          <w:szCs w:val="22"/>
        </w:rPr>
        <w:t>,</w:t>
      </w:r>
      <w:r w:rsidR="006212DD" w:rsidRPr="00481447">
        <w:rPr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které nemohly být efektivně použity v roce, ve kterém byly poskytnuty, převést do fondu účelově určených prostředků, a to do výše 5 % objemu těchto prostředků poskytnutých na Projekt v daném kalendářním roce. </w:t>
      </w:r>
      <w:r w:rsidR="004B7466" w:rsidRPr="00481447">
        <w:rPr>
          <w:sz w:val="22"/>
          <w:szCs w:val="22"/>
        </w:rPr>
        <w:t>Takto převedené prostředky mohou být použity pouze k účelu, ke kterému byly poskytnuty.</w:t>
      </w:r>
      <w:r w:rsidR="004B7466" w:rsidRPr="00481447">
        <w:rPr>
          <w:rStyle w:val="Znakapoznpodarou"/>
          <w:sz w:val="22"/>
          <w:szCs w:val="22"/>
        </w:rPr>
        <w:footnoteReference w:id="4"/>
      </w:r>
      <w:r w:rsidR="004B7466" w:rsidRPr="00F9307B">
        <w:rPr>
          <w:i/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Převod musí příjemce písemně oznámit poskytovateli a </w:t>
      </w:r>
      <w:r w:rsidRPr="00481447">
        <w:rPr>
          <w:sz w:val="22"/>
          <w:szCs w:val="22"/>
        </w:rPr>
        <w:t xml:space="preserve">odůvodnit. </w:t>
      </w:r>
      <w:r w:rsidR="00893D60">
        <w:rPr>
          <w:i/>
          <w:color w:val="FF0000"/>
          <w:sz w:val="22"/>
          <w:szCs w:val="22"/>
        </w:rPr>
        <w:t>(</w:t>
      </w:r>
      <w:r w:rsidR="00F9307B">
        <w:rPr>
          <w:i/>
          <w:color w:val="FF0000"/>
          <w:sz w:val="22"/>
          <w:szCs w:val="22"/>
        </w:rPr>
        <w:t>vypustit není-li příjemce VVI nebo VVŠ)</w:t>
      </w:r>
    </w:p>
    <w:p w:rsidR="00DB0645" w:rsidRPr="00893D60" w:rsidRDefault="00DB0645" w:rsidP="00893D60">
      <w:pPr>
        <w:pStyle w:val="Zkladntext"/>
        <w:numPr>
          <w:ilvl w:val="0"/>
          <w:numId w:val="23"/>
        </w:numPr>
        <w:tabs>
          <w:tab w:val="num" w:pos="1440"/>
        </w:tabs>
        <w:adjustRightInd/>
        <w:spacing w:after="120"/>
        <w:rPr>
          <w:rFonts w:cs="Arial"/>
          <w:sz w:val="22"/>
          <w:szCs w:val="22"/>
        </w:rPr>
      </w:pPr>
      <w:r w:rsidRPr="004E0B2F">
        <w:rPr>
          <w:sz w:val="22"/>
          <w:szCs w:val="22"/>
        </w:rPr>
        <w:t>Jestliže</w:t>
      </w:r>
      <w:r>
        <w:rPr>
          <w:sz w:val="22"/>
          <w:szCs w:val="22"/>
        </w:rPr>
        <w:t xml:space="preserve"> p</w:t>
      </w:r>
      <w:r w:rsidRPr="004F50E2">
        <w:rPr>
          <w:sz w:val="22"/>
          <w:szCs w:val="22"/>
        </w:rPr>
        <w:t>říjemce</w:t>
      </w:r>
      <w:r w:rsidR="0048395F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>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rozpočtu daného kalendářního roku do dalšího kalendářního roku ve svém účetnictví</w:t>
      </w:r>
      <w:r>
        <w:rPr>
          <w:sz w:val="22"/>
          <w:szCs w:val="22"/>
        </w:rPr>
        <w:t xml:space="preserve">, </w:t>
      </w:r>
      <w:r w:rsidR="00815C77">
        <w:rPr>
          <w:sz w:val="22"/>
          <w:szCs w:val="22"/>
        </w:rPr>
        <w:t>s výjimkou postupu podle odst. 6 tohoto Článku,</w:t>
      </w:r>
      <w:r w:rsidR="00F9307B" w:rsidRPr="00F9307B">
        <w:rPr>
          <w:i/>
          <w:color w:val="FF0000"/>
          <w:sz w:val="22"/>
          <w:szCs w:val="22"/>
        </w:rPr>
        <w:t>(odstranit v případě vypuštění odst. 6</w:t>
      </w:r>
      <w:r w:rsidR="00F9307B">
        <w:rPr>
          <w:i/>
          <w:color w:val="FF0000"/>
          <w:sz w:val="22"/>
          <w:szCs w:val="22"/>
        </w:rPr>
        <w:t xml:space="preserve"> text</w:t>
      </w:r>
      <w:r w:rsidR="00F9307B" w:rsidRPr="00F9307B">
        <w:rPr>
          <w:i/>
          <w:color w:val="FF0000"/>
          <w:sz w:val="22"/>
          <w:szCs w:val="22"/>
        </w:rPr>
        <w:t xml:space="preserve">: </w:t>
      </w:r>
      <w:r w:rsidR="0048395F" w:rsidRPr="00A4374B">
        <w:rPr>
          <w:i/>
          <w:color w:val="FF0000"/>
          <w:sz w:val="22"/>
          <w:szCs w:val="22"/>
        </w:rPr>
        <w:t>s výjimkou</w:t>
      </w:r>
      <w:r w:rsidR="00F9307B" w:rsidRPr="00A4374B">
        <w:rPr>
          <w:i/>
          <w:color w:val="FF0000"/>
          <w:sz w:val="22"/>
          <w:szCs w:val="22"/>
        </w:rPr>
        <w:t xml:space="preserve"> postupu podle</w:t>
      </w:r>
      <w:r w:rsidR="0048395F" w:rsidRPr="00A4374B">
        <w:rPr>
          <w:i/>
          <w:color w:val="FF0000"/>
          <w:sz w:val="22"/>
          <w:szCs w:val="22"/>
        </w:rPr>
        <w:t xml:space="preserve"> odst. 6 tohoto Článku</w:t>
      </w:r>
      <w:r w:rsidR="00F83069" w:rsidRPr="00A4374B">
        <w:rPr>
          <w:i/>
          <w:color w:val="FF0000"/>
          <w:sz w:val="22"/>
          <w:szCs w:val="22"/>
        </w:rPr>
        <w:t>,</w:t>
      </w:r>
      <w:r w:rsidR="00F9307B" w:rsidRPr="00A4374B">
        <w:rPr>
          <w:i/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8395F">
        <w:rPr>
          <w:sz w:val="22"/>
          <w:szCs w:val="22"/>
        </w:rPr>
        <w:t xml:space="preserve">je </w:t>
      </w:r>
      <w:r>
        <w:rPr>
          <w:sz w:val="22"/>
          <w:szCs w:val="22"/>
        </w:rPr>
        <w:t>povinen tyto prostředky poskytovateli vrátit do 10. ledna následujícího roku převedením na bankovní účet poskytovatele</w:t>
      </w:r>
      <w:r w:rsidR="00893D60" w:rsidRPr="00893D60">
        <w:rPr>
          <w:rFonts w:cs="Arial"/>
          <w:sz w:val="22"/>
          <w:szCs w:val="22"/>
        </w:rPr>
        <w:t xml:space="preserve"> </w:t>
      </w:r>
      <w:r w:rsidR="00893D60">
        <w:rPr>
          <w:rFonts w:cs="Arial"/>
          <w:sz w:val="22"/>
          <w:szCs w:val="22"/>
        </w:rPr>
        <w:t xml:space="preserve">číslo </w:t>
      </w:r>
      <w:r w:rsidR="004B7466">
        <w:rPr>
          <w:rFonts w:cs="Arial"/>
          <w:b/>
          <w:sz w:val="22"/>
          <w:szCs w:val="22"/>
        </w:rPr>
        <w:t>6015-3605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Tyto prostředky budo</w:t>
      </w:r>
      <w:r w:rsidR="00893D60">
        <w:rPr>
          <w:rFonts w:cs="Arial"/>
          <w:sz w:val="22"/>
          <w:szCs w:val="22"/>
        </w:rPr>
        <w:t xml:space="preserve">u poskytovatelem odvedeny </w:t>
      </w:r>
      <w:r w:rsidR="00893D60" w:rsidRPr="008D6F2E">
        <w:rPr>
          <w:rFonts w:cs="Arial"/>
          <w:sz w:val="22"/>
          <w:szCs w:val="22"/>
        </w:rPr>
        <w:t>do státního rozpočtu.</w:t>
      </w:r>
      <w:r w:rsidR="00893D60" w:rsidRPr="008D13B1">
        <w:rPr>
          <w:rFonts w:cs="Arial"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Pokud příjemce uplatňuje rozdílný hospodářský rok, provádí vyúčtování podpory </w:t>
      </w:r>
      <w:r w:rsidR="00846264">
        <w:rPr>
          <w:sz w:val="22"/>
          <w:szCs w:val="22"/>
        </w:rPr>
        <w:br/>
      </w:r>
      <w:r>
        <w:rPr>
          <w:sz w:val="22"/>
          <w:szCs w:val="22"/>
        </w:rPr>
        <w:t>k 31.</w:t>
      </w:r>
      <w:r w:rsidR="00893D60">
        <w:rPr>
          <w:sz w:val="22"/>
          <w:szCs w:val="22"/>
        </w:rPr>
        <w:t xml:space="preserve"> 12.</w:t>
      </w:r>
      <w:r>
        <w:rPr>
          <w:sz w:val="22"/>
          <w:szCs w:val="22"/>
        </w:rPr>
        <w:t xml:space="preserve"> daného kalendářního roku a při uzávěrce hospodářského roku provede kontrolu tohoto vyúčtování a o výsledku písemně informuje poskytovatele.</w:t>
      </w:r>
    </w:p>
    <w:p w:rsidR="0048395F" w:rsidRDefault="0048395F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FC5D72" w:rsidRDefault="00FC5D72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C56C21" w:rsidRDefault="00DB0645" w:rsidP="00DB0645">
      <w:pPr>
        <w:jc w:val="center"/>
        <w:rPr>
          <w:b/>
          <w:sz w:val="22"/>
          <w:szCs w:val="22"/>
        </w:rPr>
      </w:pPr>
      <w:r w:rsidRPr="00C56C21">
        <w:rPr>
          <w:b/>
          <w:bCs/>
          <w:sz w:val="22"/>
          <w:szCs w:val="22"/>
        </w:rPr>
        <w:t>Povinnosti</w:t>
      </w:r>
      <w:r w:rsidRPr="00C56C21">
        <w:rPr>
          <w:b/>
          <w:sz w:val="22"/>
          <w:szCs w:val="22"/>
        </w:rPr>
        <w:t xml:space="preserve"> příjemce</w:t>
      </w:r>
    </w:p>
    <w:p w:rsidR="00C567CC" w:rsidRPr="00C553F6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A2062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A20625">
        <w:rPr>
          <w:rFonts w:cs="Arial"/>
          <w:sz w:val="22"/>
          <w:szCs w:val="22"/>
        </w:rPr>
        <w:t>e povinen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Příjemce je povinen</w:t>
      </w:r>
      <w:r w:rsidR="00C567CC" w:rsidRPr="005D643B">
        <w:rPr>
          <w:rFonts w:cs="Arial"/>
          <w:sz w:val="22"/>
          <w:szCs w:val="22"/>
        </w:rPr>
        <w:t xml:space="preserve"> použít podporu v souladu s podmínkami, účelem a způsobem stanovenými</w:t>
      </w:r>
      <w:r>
        <w:rPr>
          <w:rFonts w:cs="Arial"/>
          <w:sz w:val="22"/>
          <w:szCs w:val="22"/>
        </w:rPr>
        <w:t xml:space="preserve"> Smlouvou. Použije-li příjemce</w:t>
      </w:r>
      <w:r w:rsidR="00C567CC" w:rsidRPr="005D643B">
        <w:rPr>
          <w:rFonts w:cs="Arial"/>
          <w:sz w:val="22"/>
          <w:szCs w:val="22"/>
        </w:rPr>
        <w:t xml:space="preserve"> podporu v rozporu s podmínkami stanovenými Smlouvou na jiný účel nebo jiným způsobem, závaž</w:t>
      </w:r>
      <w:r w:rsidR="00FC5D72">
        <w:rPr>
          <w:rFonts w:cs="Arial"/>
          <w:sz w:val="22"/>
          <w:szCs w:val="22"/>
        </w:rPr>
        <w:t xml:space="preserve">ným způsobem poruší povinnosti </w:t>
      </w:r>
      <w:r w:rsidR="00C567CC" w:rsidRPr="005D643B">
        <w:rPr>
          <w:rFonts w:cs="Arial"/>
          <w:sz w:val="22"/>
          <w:szCs w:val="22"/>
        </w:rPr>
        <w:t>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předložit poskytovateli v každém příslušném roce řešení Projektu podklady pro účely vypořádání podpory se státním ro</w:t>
      </w:r>
      <w:r>
        <w:rPr>
          <w:rFonts w:cs="Arial"/>
          <w:sz w:val="22"/>
          <w:szCs w:val="22"/>
        </w:rPr>
        <w:t xml:space="preserve">zpočtem v souladu s § 14 odst. </w:t>
      </w:r>
      <w:r w:rsidR="00372DE3">
        <w:rPr>
          <w:rFonts w:cs="Arial"/>
          <w:sz w:val="22"/>
          <w:szCs w:val="22"/>
        </w:rPr>
        <w:t>9</w:t>
      </w:r>
      <w:r w:rsidR="00372DE3" w:rsidRPr="005D643B">
        <w:rPr>
          <w:rFonts w:cs="Arial"/>
          <w:sz w:val="22"/>
          <w:szCs w:val="22"/>
        </w:rPr>
        <w:t xml:space="preserve"> </w:t>
      </w:r>
      <w:r w:rsidR="00FC5D72"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Porušení této povinnosti se pokládá za závažné porušení povinnosti dle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O způsobu a termínech před</w:t>
      </w:r>
      <w:r>
        <w:rPr>
          <w:rFonts w:cs="Arial"/>
          <w:sz w:val="22"/>
          <w:szCs w:val="22"/>
        </w:rPr>
        <w:t>ložení podkladů bude příjemce</w:t>
      </w:r>
      <w:r w:rsidR="00C567CC" w:rsidRPr="005D643B">
        <w:rPr>
          <w:rFonts w:cs="Arial"/>
          <w:sz w:val="22"/>
          <w:szCs w:val="22"/>
        </w:rPr>
        <w:t xml:space="preserve"> ze strany poskytovatele každoročně písemně informován.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písemně informovat poskytovatele o veškerých skutečnostech </w:t>
      </w:r>
      <w:r w:rsidR="00C567CC" w:rsidRPr="005D643B">
        <w:rPr>
          <w:rFonts w:cs="Arial"/>
          <w:sz w:val="22"/>
          <w:szCs w:val="22"/>
        </w:rPr>
        <w:br/>
        <w:t>a změnách (např. změna statutárního orgánu, manažera Projektu</w:t>
      </w:r>
      <w:r>
        <w:rPr>
          <w:rFonts w:cs="Arial"/>
          <w:sz w:val="22"/>
          <w:szCs w:val="22"/>
        </w:rPr>
        <w:t>, hlavního řešitele Projektu</w:t>
      </w:r>
      <w:r w:rsidR="00C567CC" w:rsidRPr="005D643B">
        <w:rPr>
          <w:rFonts w:cs="Arial"/>
          <w:sz w:val="22"/>
          <w:szCs w:val="22"/>
        </w:rPr>
        <w:t xml:space="preserve"> a řešitelů Projektu), které by mohly mít vliv na průběh a výsledek řešení Projektu a které nastaly v době ode dne nabytí platnosti Smlouvy, a to ve lhůtě do 7 kalendářních dnů ode dne, kdy se o takové </w:t>
      </w:r>
      <w:r>
        <w:rPr>
          <w:rFonts w:cs="Arial"/>
          <w:sz w:val="22"/>
          <w:szCs w:val="22"/>
        </w:rPr>
        <w:t>změně nebo skutečnosti dozvěděl. Aktuální verze formuláře pro informování poskytovatele příjemcem dle věty první tohoto bodu je zveřejněna na webových stránkách Ministerstva vnitra. Pokud příjemce neinformuje</w:t>
      </w:r>
      <w:r w:rsidR="00C567CC" w:rsidRPr="005D643B">
        <w:rPr>
          <w:rFonts w:cs="Arial"/>
          <w:sz w:val="22"/>
          <w:szCs w:val="22"/>
        </w:rPr>
        <w:t xml:space="preserve"> poskytovatele dle věty první, závažně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sz w:val="22"/>
          <w:szCs w:val="22"/>
        </w:rPr>
        <w:t>Příjemce není oprávněn</w:t>
      </w:r>
      <w:r w:rsidR="00C567CC" w:rsidRPr="005D643B">
        <w:rPr>
          <w:sz w:val="22"/>
          <w:szCs w:val="22"/>
        </w:rPr>
        <w:t xml:space="preserve"> bez předchozího písemného souhlasu poskytovatele zveřejňovat </w:t>
      </w:r>
      <w:r w:rsidR="00C567CC" w:rsidRPr="005D643B">
        <w:rPr>
          <w:sz w:val="22"/>
          <w:szCs w:val="22"/>
        </w:rPr>
        <w:br/>
        <w:t>a využívat výsledky Projektu, a to i v průběhu jeho řešení, pro jiné účely než je plnění Smlouvy. V případě p</w:t>
      </w:r>
      <w:r>
        <w:rPr>
          <w:sz w:val="22"/>
          <w:szCs w:val="22"/>
        </w:rPr>
        <w:t>orušení této povinnosti příjemcem</w:t>
      </w:r>
      <w:r w:rsidR="00C567CC" w:rsidRPr="005D643B">
        <w:rPr>
          <w:sz w:val="22"/>
          <w:szCs w:val="22"/>
        </w:rPr>
        <w:t xml:space="preserve"> se jedná o závažné porušení povinností stanovené Smlouvou ve smyslu ustanovení Článku 1</w:t>
      </w:r>
      <w:r w:rsidR="000A3028" w:rsidRPr="005D643B">
        <w:rPr>
          <w:sz w:val="22"/>
          <w:szCs w:val="22"/>
        </w:rPr>
        <w:t>8</w:t>
      </w:r>
      <w:r w:rsidR="00C567CC" w:rsidRPr="005D643B">
        <w:rPr>
          <w:sz w:val="22"/>
          <w:szCs w:val="22"/>
        </w:rPr>
        <w:t xml:space="preserve"> odst. 1 písm. b) Smlouvy.</w:t>
      </w:r>
      <w:r w:rsidR="00C567CC" w:rsidRPr="005D643B">
        <w:rPr>
          <w:rFonts w:cs="Arial"/>
          <w:sz w:val="22"/>
          <w:szCs w:val="22"/>
        </w:rPr>
        <w:t xml:space="preserve"> 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 xml:space="preserve">Příjemce je povinen každou zahraniční pracovní cestu, jejíž náklady přesáhnou </w:t>
      </w:r>
      <w:r w:rsidR="003A5E10">
        <w:rPr>
          <w:rFonts w:cs="Arial"/>
          <w:sz w:val="22"/>
          <w:szCs w:val="22"/>
        </w:rPr>
        <w:t>6</w:t>
      </w:r>
      <w:r w:rsidRPr="005D643B">
        <w:rPr>
          <w:rFonts w:cs="Arial"/>
          <w:sz w:val="22"/>
          <w:szCs w:val="22"/>
        </w:rPr>
        <w:t xml:space="preserve">0 000 Kč, předložit se zdůvodněním poskytovateli ke schválení. Po ukončení cesty je povinen předložit poskytovateli podrobnou zprávu o jejím průběhu a výsledcích ve vztahu k řešení </w:t>
      </w:r>
      <w:r w:rsidR="00FC5D72" w:rsidRPr="005D643B">
        <w:rPr>
          <w:rFonts w:cs="Arial"/>
          <w:sz w:val="22"/>
          <w:szCs w:val="22"/>
        </w:rPr>
        <w:t>Projektu.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>Veškerá oznámení dle tohoto Článku p</w:t>
      </w:r>
      <w:r w:rsidR="00A20625">
        <w:rPr>
          <w:rFonts w:cs="Arial"/>
          <w:sz w:val="22"/>
          <w:szCs w:val="22"/>
        </w:rPr>
        <w:t>ředává příjemce administrátorovi Projektu</w:t>
      </w:r>
      <w:r w:rsidRPr="005D643B">
        <w:rPr>
          <w:rFonts w:cs="Arial"/>
          <w:sz w:val="22"/>
          <w:szCs w:val="22"/>
        </w:rPr>
        <w:t>, a to formou a ve lhůtách, které jsou uvedeny ve Smlouvě.</w:t>
      </w:r>
    </w:p>
    <w:p w:rsidR="00DB0645" w:rsidRPr="006A6EBB" w:rsidRDefault="00A20625" w:rsidP="00C567CC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="00C567CC" w:rsidRPr="005D643B">
        <w:rPr>
          <w:rFonts w:cs="Arial"/>
          <w:sz w:val="22"/>
          <w:szCs w:val="22"/>
        </w:rPr>
        <w:t xml:space="preserve"> je povinen poskytnout i další údaje požadované poskytovatelem pro věcné </w:t>
      </w:r>
      <w:r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finanční řízení Projektu, a to v termínech stanovených poskytovatelem.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rFonts w:cs="Arial"/>
          <w:sz w:val="22"/>
          <w:szCs w:val="22"/>
        </w:rPr>
      </w:pPr>
      <w:r w:rsidRPr="00942B9C">
        <w:rPr>
          <w:b/>
          <w:sz w:val="22"/>
          <w:szCs w:val="22"/>
        </w:rPr>
        <w:t>Zprávy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Pr="00F111D3">
        <w:rPr>
          <w:rFonts w:cs="Arial"/>
          <w:sz w:val="22"/>
          <w:szCs w:val="22"/>
        </w:rPr>
        <w:t xml:space="preserve"> předkládá poskytovateli ke schválení v průběhu řešení Projektu průběžné zprávy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o průběhu řešení Projektu (roční zprávy, dílčí zprávy</w:t>
      </w:r>
      <w:r>
        <w:rPr>
          <w:rFonts w:cs="Arial"/>
          <w:sz w:val="22"/>
          <w:szCs w:val="22"/>
        </w:rPr>
        <w:t>, mimořádné zprávy</w:t>
      </w:r>
      <w:r w:rsidRPr="00F111D3">
        <w:rPr>
          <w:rFonts w:cs="Arial"/>
          <w:sz w:val="22"/>
          <w:szCs w:val="22"/>
        </w:rPr>
        <w:t>). Po ukončení řeše</w:t>
      </w:r>
      <w:r>
        <w:rPr>
          <w:rFonts w:cs="Arial"/>
          <w:sz w:val="22"/>
          <w:szCs w:val="22"/>
        </w:rPr>
        <w:t>ní Projektu</w:t>
      </w:r>
      <w:r w:rsidRPr="00F111D3">
        <w:rPr>
          <w:rFonts w:cs="Arial"/>
          <w:sz w:val="22"/>
          <w:szCs w:val="22"/>
        </w:rPr>
        <w:t xml:space="preserve"> předkládá poskytovateli závěrečnou zprávu. </w:t>
      </w:r>
    </w:p>
    <w:p w:rsidR="00C567CC" w:rsidRPr="00F111D3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F111D3">
        <w:rPr>
          <w:sz w:val="22"/>
          <w:szCs w:val="22"/>
        </w:rPr>
        <w:t>Roční</w:t>
      </w:r>
      <w:r>
        <w:rPr>
          <w:sz w:val="22"/>
          <w:szCs w:val="22"/>
        </w:rPr>
        <w:t xml:space="preserve"> zprávu je příjemce </w:t>
      </w:r>
      <w:r w:rsidRPr="00F111D3">
        <w:rPr>
          <w:sz w:val="22"/>
          <w:szCs w:val="22"/>
        </w:rPr>
        <w:t xml:space="preserve">povinen předložit poskytovateli za každý rok řešení Projektu vždy ve lhůtě do 20. ledna následujícího kalendářního roku, nestanoví-li poskytovatel písemně jinak. Roční zpráva obsahuje zejména informace </w:t>
      </w:r>
      <w:r w:rsidRPr="00DD20BC">
        <w:rPr>
          <w:rFonts w:cs="Arial"/>
          <w:sz w:val="22"/>
          <w:szCs w:val="22"/>
        </w:rPr>
        <w:t>o postupu řešení Projektu, o dosažených výsledcích a způsobu jejich využití v uplynulém roce.</w:t>
      </w:r>
      <w:r w:rsidRPr="00F111D3">
        <w:rPr>
          <w:sz w:val="22"/>
          <w:szCs w:val="22"/>
        </w:rPr>
        <w:t xml:space="preserve"> V</w:t>
      </w:r>
      <w:r w:rsidRPr="00F3424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roční zprávě zároveň příjemce upřesní postup řešení Projektu na další rok</w:t>
      </w:r>
      <w:r>
        <w:rPr>
          <w:rFonts w:cs="Arial"/>
          <w:sz w:val="22"/>
          <w:szCs w:val="22"/>
        </w:rPr>
        <w:t xml:space="preserve"> a předloží aktuální verzi </w:t>
      </w:r>
      <w:r w:rsidR="00F47BA8">
        <w:rPr>
          <w:rFonts w:cs="Arial"/>
          <w:sz w:val="22"/>
          <w:szCs w:val="22"/>
        </w:rPr>
        <w:t xml:space="preserve">Harmonogramu </w:t>
      </w:r>
      <w:r>
        <w:rPr>
          <w:rFonts w:cs="Arial"/>
          <w:sz w:val="22"/>
          <w:szCs w:val="22"/>
        </w:rPr>
        <w:t>a aktuální verzi rozpočtu</w:t>
      </w:r>
      <w:r w:rsidRPr="00DD20BC">
        <w:rPr>
          <w:rFonts w:cs="Arial"/>
          <w:sz w:val="22"/>
          <w:szCs w:val="22"/>
        </w:rPr>
        <w:t>.</w:t>
      </w:r>
      <w:r w:rsidRPr="00F111D3">
        <w:rPr>
          <w:sz w:val="22"/>
          <w:szCs w:val="22"/>
        </w:rPr>
        <w:t xml:space="preserve"> Samostatnou částí roční zprávy je vyúčtování poskytnuté podpory za uplynulý rok ve struktuře Rozpočtu. </w:t>
      </w:r>
    </w:p>
    <w:p w:rsidR="00C567CC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F111D3">
        <w:rPr>
          <w:rFonts w:cs="Arial"/>
          <w:sz w:val="22"/>
          <w:szCs w:val="22"/>
        </w:rPr>
        <w:t>Dílčí zprávy předkládá příjemce</w:t>
      </w:r>
      <w:r>
        <w:rPr>
          <w:rFonts w:cs="Arial"/>
          <w:sz w:val="22"/>
          <w:szCs w:val="22"/>
        </w:rPr>
        <w:t xml:space="preserve"> </w:t>
      </w:r>
      <w:r w:rsidRPr="00F111D3">
        <w:rPr>
          <w:rFonts w:cs="Arial"/>
          <w:sz w:val="22"/>
          <w:szCs w:val="22"/>
        </w:rPr>
        <w:t>poskytovateli v průběhu řešení Projektu</w:t>
      </w:r>
      <w:r>
        <w:rPr>
          <w:rFonts w:cs="Arial"/>
          <w:sz w:val="22"/>
          <w:szCs w:val="22"/>
        </w:rPr>
        <w:t xml:space="preserve"> v souladu s přílohou č. 4 – Harmonogram plateb</w:t>
      </w:r>
      <w:r w:rsidR="007F71E9">
        <w:rPr>
          <w:rFonts w:cs="Arial"/>
          <w:sz w:val="22"/>
          <w:szCs w:val="22"/>
        </w:rPr>
        <w:t>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Mimořádné zprávy</w:t>
      </w:r>
      <w:r w:rsidRPr="00DD20BC">
        <w:rPr>
          <w:rFonts w:cs="Arial"/>
          <w:sz w:val="22"/>
          <w:szCs w:val="22"/>
        </w:rPr>
        <w:t xml:space="preserve"> předkládá příjemce poskytovateli v průběhu řešení Projektu</w:t>
      </w:r>
      <w:r w:rsidRPr="00F111D3">
        <w:rPr>
          <w:rFonts w:cs="Arial"/>
          <w:sz w:val="22"/>
          <w:szCs w:val="22"/>
        </w:rPr>
        <w:t xml:space="preserve"> na vyžádání poskytovatele, který zároveň st</w:t>
      </w:r>
      <w:r>
        <w:rPr>
          <w:rFonts w:cs="Arial"/>
          <w:sz w:val="22"/>
          <w:szCs w:val="22"/>
        </w:rPr>
        <w:t xml:space="preserve">anoví </w:t>
      </w:r>
      <w:r w:rsidRPr="00DD20BC">
        <w:rPr>
          <w:rFonts w:cs="Arial"/>
          <w:sz w:val="22"/>
          <w:szCs w:val="22"/>
        </w:rPr>
        <w:t>předmět zpr</w:t>
      </w:r>
      <w:r>
        <w:rPr>
          <w:rFonts w:cs="Arial"/>
          <w:sz w:val="22"/>
          <w:szCs w:val="22"/>
        </w:rPr>
        <w:t>ávy a termín jejího předložení</w:t>
      </w:r>
      <w:r w:rsidRPr="00F111D3">
        <w:rPr>
          <w:rFonts w:cs="Arial"/>
          <w:sz w:val="22"/>
          <w:szCs w:val="22"/>
        </w:rPr>
        <w:t>.</w:t>
      </w:r>
    </w:p>
    <w:p w:rsidR="00C567CC" w:rsidRPr="00183927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183927">
        <w:rPr>
          <w:rFonts w:cs="Arial"/>
          <w:sz w:val="22"/>
          <w:szCs w:val="22"/>
        </w:rPr>
        <w:t xml:space="preserve">Závěrečnou zprávu </w:t>
      </w:r>
      <w:r w:rsidRPr="00183927">
        <w:rPr>
          <w:sz w:val="22"/>
          <w:szCs w:val="22"/>
        </w:rPr>
        <w:t xml:space="preserve">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</w:t>
      </w:r>
      <w:r w:rsidRPr="00183927">
        <w:rPr>
          <w:rFonts w:cs="Arial"/>
          <w:sz w:val="22"/>
          <w:szCs w:val="22"/>
        </w:rPr>
        <w:t>předloží příjemce</w:t>
      </w:r>
      <w:r>
        <w:rPr>
          <w:rFonts w:cs="Arial"/>
          <w:sz w:val="22"/>
          <w:szCs w:val="22"/>
        </w:rPr>
        <w:t xml:space="preserve"> </w:t>
      </w:r>
      <w:r w:rsidRPr="00183927">
        <w:rPr>
          <w:rFonts w:cs="Arial"/>
          <w:sz w:val="22"/>
          <w:szCs w:val="22"/>
        </w:rPr>
        <w:t xml:space="preserve">do 30 kalendářních dnů </w:t>
      </w:r>
      <w:r w:rsidRPr="00183927">
        <w:rPr>
          <w:sz w:val="22"/>
          <w:szCs w:val="22"/>
        </w:rPr>
        <w:t xml:space="preserve">ode dne ukončení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 uvedeného v </w:t>
      </w:r>
      <w:r>
        <w:rPr>
          <w:sz w:val="22"/>
          <w:szCs w:val="22"/>
        </w:rPr>
        <w:t>Č</w:t>
      </w:r>
      <w:r w:rsidRPr="00183927">
        <w:rPr>
          <w:sz w:val="22"/>
          <w:szCs w:val="22"/>
        </w:rPr>
        <w:t xml:space="preserve">lánku </w:t>
      </w:r>
      <w:r w:rsidR="005245B8">
        <w:rPr>
          <w:sz w:val="22"/>
          <w:szCs w:val="22"/>
        </w:rPr>
        <w:t>5</w:t>
      </w:r>
      <w:r w:rsidRPr="00183927">
        <w:rPr>
          <w:sz w:val="22"/>
          <w:szCs w:val="22"/>
        </w:rPr>
        <w:t xml:space="preserve"> Smlouvy. Závěrečná zpráva 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zahrnuje </w:t>
      </w:r>
      <w:r>
        <w:rPr>
          <w:sz w:val="22"/>
          <w:szCs w:val="22"/>
        </w:rPr>
        <w:t xml:space="preserve">zejména </w:t>
      </w:r>
      <w:r w:rsidRPr="00183927">
        <w:rPr>
          <w:sz w:val="22"/>
          <w:szCs w:val="22"/>
        </w:rPr>
        <w:t>informaci o všech pracích</w:t>
      </w:r>
      <w:r>
        <w:rPr>
          <w:sz w:val="22"/>
          <w:szCs w:val="22"/>
        </w:rPr>
        <w:t xml:space="preserve"> a</w:t>
      </w:r>
      <w:r w:rsidR="008868D1">
        <w:rPr>
          <w:sz w:val="22"/>
          <w:szCs w:val="22"/>
        </w:rPr>
        <w:t xml:space="preserve"> dosažených cílech, </w:t>
      </w:r>
      <w:r w:rsidRPr="00183927">
        <w:rPr>
          <w:sz w:val="22"/>
          <w:szCs w:val="22"/>
        </w:rPr>
        <w:t>výsledcích</w:t>
      </w:r>
      <w:r w:rsidR="008868D1">
        <w:rPr>
          <w:sz w:val="22"/>
          <w:szCs w:val="22"/>
        </w:rPr>
        <w:t>,</w:t>
      </w:r>
      <w:r w:rsidRPr="00183927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způsobu jejich využití</w:t>
      </w:r>
      <w:r w:rsidR="00F47BA8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a výstupech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83927">
        <w:rPr>
          <w:sz w:val="22"/>
          <w:szCs w:val="22"/>
        </w:rPr>
        <w:t xml:space="preserve">oučástí závěrečné zprávy je vyúčtování poskytnuté podpory za celé období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 xml:space="preserve"> ve struktuře Rozpočtu</w:t>
      </w:r>
      <w:r w:rsidRPr="00183927">
        <w:rPr>
          <w:sz w:val="22"/>
          <w:szCs w:val="22"/>
        </w:rPr>
        <w:t xml:space="preserve">. </w:t>
      </w:r>
    </w:p>
    <w:p w:rsidR="00C567CC" w:rsidRPr="006E25C4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>Poskytovatel stanoví rozsah, strukturu a formu zpráv uvedených v tomto Článku.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Zprávy uvedené v tomto Článku jsou svým charakterem pouze informací o stavu řešení Projektu a čerpání finančních prostředků z poskytnuté podpory. Nelze je považovat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 xml:space="preserve">za výsledek řešení Projektu ve smyslu </w:t>
      </w:r>
      <w:r>
        <w:rPr>
          <w:rFonts w:cs="Arial"/>
          <w:sz w:val="22"/>
          <w:szCs w:val="22"/>
        </w:rPr>
        <w:t>z</w:t>
      </w:r>
      <w:r w:rsidRPr="00F111D3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</w:t>
      </w:r>
      <w:r w:rsidRPr="00F111D3">
        <w:rPr>
          <w:rFonts w:cs="Arial"/>
          <w:sz w:val="22"/>
          <w:szCs w:val="22"/>
        </w:rPr>
        <w:t xml:space="preserve">. </w:t>
      </w:r>
    </w:p>
    <w:p w:rsidR="000E6242" w:rsidRDefault="00C567CC" w:rsidP="00C567CC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 w:rsidRPr="006217F6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schvaluje roční, dílčí </w:t>
      </w:r>
      <w:r w:rsidR="00B6088E">
        <w:rPr>
          <w:rFonts w:cs="Arial"/>
          <w:sz w:val="22"/>
          <w:szCs w:val="22"/>
        </w:rPr>
        <w:t>a mimořádné</w:t>
      </w:r>
      <w:r w:rsidRPr="006217F6">
        <w:rPr>
          <w:rFonts w:cs="Arial"/>
          <w:sz w:val="22"/>
          <w:szCs w:val="22"/>
        </w:rPr>
        <w:t xml:space="preserve"> </w:t>
      </w:r>
      <w:r w:rsidR="00B6088E">
        <w:rPr>
          <w:rFonts w:cs="Arial"/>
          <w:sz w:val="22"/>
          <w:szCs w:val="22"/>
        </w:rPr>
        <w:t>zprávy</w:t>
      </w:r>
      <w:r w:rsidR="00B6088E" w:rsidRPr="006217F6">
        <w:rPr>
          <w:rFonts w:cs="Arial"/>
          <w:sz w:val="22"/>
          <w:szCs w:val="22"/>
        </w:rPr>
        <w:t xml:space="preserve"> </w:t>
      </w:r>
      <w:r w:rsidRPr="006217F6">
        <w:rPr>
          <w:rFonts w:cs="Arial"/>
          <w:sz w:val="22"/>
          <w:szCs w:val="22"/>
        </w:rPr>
        <w:t>nejpozději do 30 kalendářní</w:t>
      </w:r>
      <w:r>
        <w:rPr>
          <w:rFonts w:cs="Arial"/>
          <w:sz w:val="22"/>
          <w:szCs w:val="22"/>
        </w:rPr>
        <w:t>ch dnů ode dne jejich doručení</w:t>
      </w:r>
      <w:r w:rsidRPr="006217F6">
        <w:rPr>
          <w:rFonts w:cs="Arial"/>
          <w:sz w:val="22"/>
          <w:szCs w:val="22"/>
        </w:rPr>
        <w:t xml:space="preserve"> nebo v této lhůtě uplatní písemné připomínky a stanoví lhůtu </w:t>
      </w:r>
      <w:r w:rsidR="00FC5D72">
        <w:rPr>
          <w:rFonts w:cs="Arial"/>
          <w:sz w:val="22"/>
          <w:szCs w:val="22"/>
        </w:rPr>
        <w:br/>
      </w:r>
      <w:r w:rsidRPr="006217F6">
        <w:rPr>
          <w:rFonts w:cs="Arial"/>
          <w:sz w:val="22"/>
          <w:szCs w:val="22"/>
        </w:rPr>
        <w:t xml:space="preserve">pro jejich vypořádání příjemcem. </w:t>
      </w:r>
      <w:r w:rsidR="00412825">
        <w:rPr>
          <w:rFonts w:cs="Arial"/>
          <w:sz w:val="22"/>
          <w:szCs w:val="22"/>
        </w:rPr>
        <w:t>Pokud dojde poskytovatel k závěru, že průběžné výsledky či postup výzkumu nejsou v souladu s přílohou č. 1 – Projekt, roční, mimořádnou nebo dílčí zprávu neschválí a bude žádat po příjemci nápravu.</w:t>
      </w:r>
    </w:p>
    <w:p w:rsidR="00DB0645" w:rsidRPr="005D643B" w:rsidRDefault="00B6088E" w:rsidP="000E6242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</w:t>
      </w:r>
      <w:r w:rsidR="00C567CC" w:rsidRPr="005D643B">
        <w:rPr>
          <w:rFonts w:cs="Arial"/>
          <w:sz w:val="22"/>
          <w:szCs w:val="22"/>
        </w:rPr>
        <w:t xml:space="preserve"> nepředloží zprávy uvedené v odst. 1 až 5 tohoto Článku, závažným způsobem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Kontroly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Poskytovatel je oprávněn ve smyslu § 13 </w:t>
      </w:r>
      <w:r w:rsidR="00E2706C">
        <w:rPr>
          <w:rFonts w:cs="Arial"/>
          <w:sz w:val="22"/>
          <w:szCs w:val="22"/>
        </w:rPr>
        <w:t>z</w:t>
      </w:r>
      <w:r w:rsidR="00E2706C" w:rsidRPr="00AC74D6">
        <w:rPr>
          <w:rFonts w:cs="Arial"/>
          <w:sz w:val="22"/>
          <w:szCs w:val="22"/>
        </w:rPr>
        <w:t>ákona</w:t>
      </w:r>
      <w:r w:rsidR="00E2706C">
        <w:rPr>
          <w:rFonts w:cs="Arial"/>
          <w:sz w:val="22"/>
          <w:szCs w:val="22"/>
        </w:rPr>
        <w:t xml:space="preserve"> č. 130/2002 Sb.</w:t>
      </w:r>
      <w:r w:rsidR="00E2706C" w:rsidRPr="00AC74D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provádět u příjemce kontrolu 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rojektu, včetně kontroly čerpání a využ</w:t>
      </w:r>
      <w:r>
        <w:rPr>
          <w:rFonts w:cs="Arial"/>
          <w:sz w:val="22"/>
          <w:szCs w:val="22"/>
        </w:rPr>
        <w:t>ívání</w:t>
      </w:r>
      <w:r w:rsidRPr="006B63E4">
        <w:rPr>
          <w:rFonts w:cs="Arial"/>
          <w:sz w:val="22"/>
          <w:szCs w:val="22"/>
        </w:rPr>
        <w:t xml:space="preserve"> podpory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účelnosti vynaložených prostředků</w:t>
      </w:r>
      <w:r>
        <w:rPr>
          <w:rFonts w:cs="Arial"/>
          <w:sz w:val="22"/>
          <w:szCs w:val="22"/>
        </w:rPr>
        <w:t xml:space="preserve"> podle této Smlouvy.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Kontrolu </w:t>
      </w:r>
      <w:r>
        <w:rPr>
          <w:rFonts w:cs="Arial"/>
          <w:sz w:val="22"/>
          <w:szCs w:val="22"/>
        </w:rPr>
        <w:t xml:space="preserve">uvedenou v odst. 1 tohoto Článku </w:t>
      </w:r>
      <w:r w:rsidRPr="006B63E4">
        <w:rPr>
          <w:rFonts w:cs="Arial"/>
          <w:sz w:val="22"/>
          <w:szCs w:val="22"/>
        </w:rPr>
        <w:t>provádí poskytovatel v součinnosti s odborným gestorem</w:t>
      </w:r>
      <w:r>
        <w:rPr>
          <w:rFonts w:cs="Arial"/>
          <w:sz w:val="22"/>
          <w:szCs w:val="22"/>
        </w:rPr>
        <w:t>.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DB0645" w:rsidRPr="00D84AEE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je oprávněn provádět </w:t>
      </w:r>
      <w:r w:rsidRPr="00D84AEE">
        <w:rPr>
          <w:rFonts w:cs="Arial"/>
          <w:sz w:val="22"/>
          <w:szCs w:val="22"/>
        </w:rPr>
        <w:t>finanční kontrolu</w:t>
      </w:r>
      <w:r w:rsidRPr="008604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souladu se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em</w:t>
      </w:r>
      <w:r w:rsidRPr="006B63E4">
        <w:rPr>
          <w:rFonts w:cs="Arial"/>
          <w:sz w:val="22"/>
          <w:szCs w:val="22"/>
        </w:rPr>
        <w:t xml:space="preserve"> č. 320/2001 Sb., o finanční kontrole ve veřejné správě a o změně některých zákonů, ve znění pozdějších předpisů </w:t>
      </w:r>
      <w:r>
        <w:rPr>
          <w:rFonts w:cs="Arial"/>
          <w:sz w:val="22"/>
          <w:szCs w:val="22"/>
        </w:rPr>
        <w:t>a provádět kontrolu podle</w:t>
      </w:r>
      <w:r w:rsidRPr="00D84AEE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6B63E4">
        <w:rPr>
          <w:rFonts w:cs="Arial"/>
          <w:sz w:val="22"/>
          <w:szCs w:val="22"/>
        </w:rPr>
        <w:t xml:space="preserve"> č. </w:t>
      </w:r>
      <w:r w:rsidR="00220916">
        <w:rPr>
          <w:rFonts w:cs="Arial"/>
          <w:sz w:val="22"/>
          <w:szCs w:val="22"/>
        </w:rPr>
        <w:t>255/2012 Sb., o kontrole (kontrolní řád)</w:t>
      </w:r>
      <w:r w:rsidRPr="006B63E4">
        <w:rPr>
          <w:rFonts w:cs="Arial"/>
          <w:sz w:val="22"/>
          <w:szCs w:val="22"/>
        </w:rPr>
        <w:t>.</w:t>
      </w:r>
    </w:p>
    <w:p w:rsidR="00DB0645" w:rsidRPr="006B63E4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Příjemce je povinen umožnit poskytovateli provedení </w:t>
      </w:r>
      <w:r>
        <w:rPr>
          <w:rFonts w:cs="Arial"/>
          <w:sz w:val="22"/>
          <w:szCs w:val="22"/>
        </w:rPr>
        <w:t xml:space="preserve">všech </w:t>
      </w:r>
      <w:r w:rsidRPr="006B63E4">
        <w:rPr>
          <w:rFonts w:cs="Arial"/>
          <w:sz w:val="22"/>
          <w:szCs w:val="22"/>
        </w:rPr>
        <w:t xml:space="preserve">kontrol </w:t>
      </w:r>
      <w:r>
        <w:rPr>
          <w:rFonts w:cs="Arial"/>
          <w:sz w:val="22"/>
          <w:szCs w:val="22"/>
        </w:rPr>
        <w:t xml:space="preserve">uvedených </w:t>
      </w:r>
      <w:r w:rsidR="006212D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3 tohoto Článku </w:t>
      </w:r>
      <w:r w:rsidRPr="006B63E4">
        <w:rPr>
          <w:rFonts w:cs="Arial"/>
          <w:sz w:val="22"/>
          <w:szCs w:val="22"/>
        </w:rPr>
        <w:t>a poskytnout mu při n</w:t>
      </w:r>
      <w:r>
        <w:rPr>
          <w:rFonts w:cs="Arial"/>
          <w:sz w:val="22"/>
          <w:szCs w:val="22"/>
        </w:rPr>
        <w:t>ich</w:t>
      </w:r>
      <w:r w:rsidRPr="006B63E4">
        <w:rPr>
          <w:rFonts w:cs="Arial"/>
          <w:sz w:val="22"/>
          <w:szCs w:val="22"/>
        </w:rPr>
        <w:t xml:space="preserve"> potřebnou součinnost</w:t>
      </w:r>
      <w:r>
        <w:rPr>
          <w:rFonts w:cs="Arial"/>
          <w:sz w:val="22"/>
          <w:szCs w:val="22"/>
        </w:rPr>
        <w:t>, zejména</w:t>
      </w:r>
      <w:r w:rsidRPr="006B63E4">
        <w:rPr>
          <w:rFonts w:cs="Arial"/>
          <w:sz w:val="22"/>
          <w:szCs w:val="22"/>
        </w:rPr>
        <w:t xml:space="preserve"> poskytnout na pracovištích příjemce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Projektu</w:t>
      </w:r>
      <w:r w:rsidRPr="006B63E4">
        <w:rPr>
          <w:rFonts w:cs="Arial"/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 w:rsidRPr="004F50E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>předložit</w:t>
      </w:r>
      <w:r w:rsidRPr="004F50E2">
        <w:rPr>
          <w:sz w:val="22"/>
          <w:szCs w:val="22"/>
        </w:rPr>
        <w:t xml:space="preserve"> na žádost poskytovatele</w:t>
      </w:r>
      <w:r w:rsidRPr="00907C8C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 xml:space="preserve">pro potřeby kontroly </w:t>
      </w:r>
      <w:r>
        <w:rPr>
          <w:sz w:val="22"/>
          <w:szCs w:val="22"/>
        </w:rPr>
        <w:t>Projekt</w:t>
      </w:r>
      <w:r w:rsidRPr="004F50E2">
        <w:rPr>
          <w:sz w:val="22"/>
          <w:szCs w:val="22"/>
        </w:rPr>
        <w:t>u</w:t>
      </w:r>
      <w:r>
        <w:rPr>
          <w:sz w:val="22"/>
          <w:szCs w:val="22"/>
        </w:rPr>
        <w:t xml:space="preserve"> originály veškerých účetních dokladů vztahujících se k Projektu.</w:t>
      </w:r>
    </w:p>
    <w:p w:rsidR="00DB0645" w:rsidRPr="004F50E2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 je povinen předkládat poskytovateli na vyžádání přehledy jakýchkoliv účetních záznamů</w:t>
      </w:r>
      <w:r w:rsidR="005D1CF1">
        <w:rPr>
          <w:sz w:val="22"/>
          <w:szCs w:val="22"/>
        </w:rPr>
        <w:t xml:space="preserve"> týkajících se Projektu</w:t>
      </w:r>
      <w:r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lastRenderedPageBreak/>
        <w:t>Osoby provádějící kontrolu jsou povinny předložit příjemci písemné pověření ředitel</w:t>
      </w:r>
      <w:r w:rsidR="007F71E9">
        <w:rPr>
          <w:rFonts w:cs="Arial"/>
          <w:sz w:val="22"/>
          <w:szCs w:val="22"/>
        </w:rPr>
        <w:t>e</w:t>
      </w:r>
      <w:r w:rsidRPr="006B63E4">
        <w:rPr>
          <w:rFonts w:cs="Arial"/>
          <w:sz w:val="22"/>
          <w:szCs w:val="22"/>
        </w:rPr>
        <w:t xml:space="preserve"> odboru bezpečno</w:t>
      </w:r>
      <w:r w:rsidR="0018486B">
        <w:rPr>
          <w:rFonts w:cs="Arial"/>
          <w:sz w:val="22"/>
          <w:szCs w:val="22"/>
        </w:rPr>
        <w:t>stního výzkumu a policejního vzdělávání</w:t>
      </w:r>
      <w:r w:rsidRPr="006B63E4">
        <w:rPr>
          <w:rFonts w:cs="Arial"/>
          <w:sz w:val="22"/>
          <w:szCs w:val="22"/>
        </w:rPr>
        <w:t xml:space="preserve"> k provedení kontroly.</w:t>
      </w:r>
    </w:p>
    <w:p w:rsidR="00DB0645" w:rsidRPr="00D84AEE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Kontrolu</w:t>
      </w:r>
      <w:r w:rsidRPr="008B7EC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následně </w:t>
      </w:r>
      <w:r w:rsidR="005C5CDF">
        <w:rPr>
          <w:rFonts w:cs="Arial"/>
          <w:sz w:val="22"/>
          <w:szCs w:val="22"/>
        </w:rPr>
        <w:br/>
      </w:r>
      <w:r w:rsidRPr="006B63E4">
        <w:rPr>
          <w:rFonts w:cs="Arial"/>
          <w:sz w:val="22"/>
          <w:szCs w:val="22"/>
        </w:rPr>
        <w:t xml:space="preserve">ve lhůtě do 5 let ode </w:t>
      </w:r>
      <w:r w:rsidR="00C567CC">
        <w:rPr>
          <w:rFonts w:cs="Arial"/>
          <w:sz w:val="22"/>
          <w:szCs w:val="22"/>
        </w:rPr>
        <w:t>dne ukončení Smlouvy</w:t>
      </w:r>
      <w:r w:rsidRPr="00D84AE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Příjemce je povinen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Nákup a vlastnictví majetku pořízeného pro řešení Projektu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V rámci řešení Projektu příjemce nebude pořizovat hmotný a nehmotný majetek.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bude pořízen majetek)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bude příjemcem pořízen hmotný a nehmotný majetek řádně specifikovaný v 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se 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Hmotný a nehmotný majetek uvedený v Projektu, ale nespecifikovaný řádně podle § 8 odst. 5 zákona č. 130/2002 Sb. je příjemce povinen pořizovat postupem podle zákona č. 137/2006 Sb., o veřejných zakázkách.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se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721F43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příjemce podle zákona č. 137/2006 Sb., </w:t>
      </w:r>
      <w:r w:rsidR="0074736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o veřejných zakázkách. </w:t>
      </w:r>
      <w:r w:rsidRPr="00721F43">
        <w:rPr>
          <w:rFonts w:cs="Arial"/>
          <w:sz w:val="22"/>
          <w:szCs w:val="22"/>
        </w:rPr>
        <w:t xml:space="preserve">K pořízení tohoto majetku je třeba předchozí souhlas poskytovatele.  </w:t>
      </w:r>
    </w:p>
    <w:p w:rsidR="00DB0645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 je</w:t>
      </w:r>
      <w:r w:rsidRPr="00C553F6">
        <w:rPr>
          <w:rFonts w:cs="Arial"/>
          <w:sz w:val="22"/>
          <w:szCs w:val="22"/>
        </w:rPr>
        <w:t xml:space="preserve"> příjemce povinen pořizovat za tržní ceny (tj. cena v místě </w:t>
      </w:r>
      <w:r w:rsidR="003169B0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A026D4" w:rsidRDefault="00DB0645" w:rsidP="002F6B6C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A026D4">
        <w:rPr>
          <w:sz w:val="22"/>
          <w:szCs w:val="22"/>
        </w:rPr>
        <w:t xml:space="preserve">Vlastníkem majetku, pořízeného z poskytnuté podpory je </w:t>
      </w:r>
      <w:r>
        <w:rPr>
          <w:sz w:val="22"/>
          <w:szCs w:val="22"/>
        </w:rPr>
        <w:t xml:space="preserve">dle § 15 odst. 1 </w:t>
      </w:r>
      <w:r w:rsidR="003169B0">
        <w:rPr>
          <w:rFonts w:cs="Arial"/>
          <w:sz w:val="22"/>
          <w:szCs w:val="22"/>
        </w:rPr>
        <w:t>z</w:t>
      </w:r>
      <w:r w:rsidR="003169B0" w:rsidRPr="00AC74D6">
        <w:rPr>
          <w:rFonts w:cs="Arial"/>
          <w:sz w:val="22"/>
          <w:szCs w:val="22"/>
        </w:rPr>
        <w:t>ákona</w:t>
      </w:r>
      <w:r w:rsidR="003169B0">
        <w:rPr>
          <w:rFonts w:cs="Arial"/>
          <w:sz w:val="22"/>
          <w:szCs w:val="22"/>
        </w:rPr>
        <w:t xml:space="preserve"> </w:t>
      </w:r>
      <w:r w:rsidR="003169B0">
        <w:rPr>
          <w:rFonts w:cs="Arial"/>
          <w:sz w:val="22"/>
          <w:szCs w:val="22"/>
        </w:rPr>
        <w:br/>
        <w:t>č. 130/2002 Sb.</w:t>
      </w:r>
      <w:r w:rsidR="003169B0" w:rsidRPr="00AC74D6">
        <w:rPr>
          <w:rFonts w:cs="Arial"/>
          <w:sz w:val="22"/>
          <w:szCs w:val="22"/>
        </w:rPr>
        <w:t xml:space="preserve"> </w:t>
      </w:r>
      <w:r w:rsidRPr="00A026D4">
        <w:rPr>
          <w:sz w:val="22"/>
          <w:szCs w:val="22"/>
        </w:rPr>
        <w:t xml:space="preserve">příjemce. </w:t>
      </w:r>
    </w:p>
    <w:p w:rsidR="00DB0645" w:rsidRPr="00CC58E5" w:rsidRDefault="00DB0645" w:rsidP="00CC58E5">
      <w:pPr>
        <w:jc w:val="center"/>
        <w:rPr>
          <w:sz w:val="24"/>
        </w:rPr>
      </w:pPr>
    </w:p>
    <w:p w:rsidR="0069323E" w:rsidRPr="00CC58E5" w:rsidRDefault="0069323E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Práva k výsledkům Projektu</w:t>
      </w:r>
      <w:r w:rsidRPr="00942B9C" w:rsidDel="00F31AFF">
        <w:rPr>
          <w:b/>
          <w:sz w:val="22"/>
          <w:szCs w:val="22"/>
        </w:rPr>
        <w:t xml:space="preserve"> </w:t>
      </w:r>
    </w:p>
    <w:p w:rsidR="00C567CC" w:rsidRDefault="00C567CC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Práva k výsledkům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jejich využití </w:t>
      </w:r>
      <w:r>
        <w:rPr>
          <w:rFonts w:cs="Arial"/>
          <w:sz w:val="22"/>
          <w:szCs w:val="22"/>
        </w:rPr>
        <w:t xml:space="preserve">se řídí </w:t>
      </w:r>
      <w:r w:rsidRPr="006B63E4">
        <w:rPr>
          <w:rFonts w:cs="Arial"/>
          <w:sz w:val="22"/>
          <w:szCs w:val="22"/>
        </w:rPr>
        <w:t>ustanovení</w:t>
      </w:r>
      <w:r>
        <w:rPr>
          <w:rFonts w:cs="Arial"/>
          <w:sz w:val="22"/>
          <w:szCs w:val="22"/>
        </w:rPr>
        <w:t>m</w:t>
      </w:r>
      <w:r w:rsidRPr="006B63E4">
        <w:rPr>
          <w:rFonts w:cs="Arial"/>
          <w:sz w:val="22"/>
          <w:szCs w:val="22"/>
        </w:rPr>
        <w:t xml:space="preserve"> § 16 </w:t>
      </w:r>
      <w:r>
        <w:rPr>
          <w:rFonts w:cs="Arial"/>
          <w:sz w:val="22"/>
          <w:szCs w:val="22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2 zákona </w:t>
      </w:r>
      <w:r>
        <w:rPr>
          <w:rFonts w:cs="Arial"/>
          <w:sz w:val="22"/>
          <w:szCs w:val="22"/>
        </w:rPr>
        <w:br/>
        <w:t>č. 130/2002 Sb.</w:t>
      </w:r>
    </w:p>
    <w:p w:rsidR="00DB0645" w:rsidRDefault="00F62DDF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 je povinen</w:t>
      </w:r>
      <w:r w:rsidR="00C567CC">
        <w:rPr>
          <w:sz w:val="22"/>
          <w:szCs w:val="22"/>
        </w:rPr>
        <w:t xml:space="preserve"> zajistit právní ochranu výsledku Projektu chráněného podle zákonů upravujících ochranu výsledků autorské, vynálezecké nebo </w:t>
      </w:r>
      <w:r w:rsidR="00C07CF0">
        <w:rPr>
          <w:sz w:val="22"/>
          <w:szCs w:val="22"/>
        </w:rPr>
        <w:t xml:space="preserve">podobné </w:t>
      </w:r>
      <w:r w:rsidR="00C567CC">
        <w:rPr>
          <w:sz w:val="22"/>
          <w:szCs w:val="22"/>
        </w:rPr>
        <w:t>tvůrčí činnosti. Náklady spojené s uplatněním těchto práv k výsledku Projektu jsou součástí uznaných nákladů Projektu</w:t>
      </w:r>
      <w:r>
        <w:rPr>
          <w:sz w:val="22"/>
          <w:szCs w:val="22"/>
        </w:rPr>
        <w:t xml:space="preserve"> v souladu s Rozpočtem. </w:t>
      </w:r>
      <w:r w:rsidR="00C07CF0">
        <w:rPr>
          <w:sz w:val="22"/>
          <w:szCs w:val="22"/>
        </w:rPr>
        <w:t xml:space="preserve">Poskytovatel má časově a místně neomezené výhradní právo (licenci) užívat </w:t>
      </w:r>
      <w:r w:rsidR="00C567CC">
        <w:rPr>
          <w:sz w:val="22"/>
          <w:szCs w:val="22"/>
        </w:rPr>
        <w:t>v neomezeném rozsahu výsledek Projektu</w:t>
      </w:r>
      <w:r w:rsidR="00C07CF0">
        <w:rPr>
          <w:sz w:val="22"/>
          <w:szCs w:val="22"/>
        </w:rPr>
        <w:t xml:space="preserve">. Poskytovatel může oprávnění tvořící součást licence zcela nebo zčásti poskytnout třetí osobě (podlicence). Poskytovatel je </w:t>
      </w:r>
      <w:r w:rsidR="00C567CC">
        <w:rPr>
          <w:sz w:val="22"/>
          <w:szCs w:val="22"/>
        </w:rPr>
        <w:t>rovněž oprávněn i bez souhlasu příjemce výsledek Projektu upravit či dále vyvíjet; tím není dotčeno právo příjemce na uvedení údajů o jeho autorství v </w:t>
      </w:r>
      <w:smartTag w:uri="urn:schemas-microsoft-com:office:smarttags" w:element="PersonName">
        <w:r w:rsidR="00C567CC">
          <w:rPr>
            <w:sz w:val="22"/>
            <w:szCs w:val="22"/>
          </w:rPr>
          <w:t>obv</w:t>
        </w:r>
      </w:smartTag>
      <w:r w:rsidR="00C567CC">
        <w:rPr>
          <w:sz w:val="22"/>
          <w:szCs w:val="22"/>
        </w:rPr>
        <w:t>yklém rozsahu.</w:t>
      </w:r>
    </w:p>
    <w:p w:rsidR="00C567CC" w:rsidRDefault="00C567CC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Poskytování informací</w:t>
      </w:r>
    </w:p>
    <w:p w:rsidR="00C567CC" w:rsidRPr="00AF0EED" w:rsidRDefault="00C567CC" w:rsidP="00C567CC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Pr="00AF0EED">
        <w:rPr>
          <w:rFonts w:cs="Arial"/>
          <w:sz w:val="22"/>
          <w:szCs w:val="22"/>
        </w:rPr>
        <w:t xml:space="preserve">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 ve formě a termínech stanovených poskytova</w:t>
      </w:r>
      <w:r>
        <w:rPr>
          <w:rFonts w:cs="Arial"/>
          <w:sz w:val="22"/>
          <w:szCs w:val="22"/>
        </w:rPr>
        <w:t xml:space="preserve">telem v souladu se zákonem č. 130/2002 Sb. a NV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C567CC" w:rsidRPr="00F07D54" w:rsidRDefault="00C567CC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 utajovanou informací podle zákona č. 412/</w:t>
      </w:r>
      <w:r w:rsidR="002149B9">
        <w:rPr>
          <w:rFonts w:cs="Arial"/>
          <w:sz w:val="22"/>
          <w:szCs w:val="22"/>
        </w:rPr>
        <w:t xml:space="preserve">2005 Sb., </w:t>
      </w:r>
      <w:r w:rsidR="002149B9">
        <w:rPr>
          <w:rFonts w:cs="Arial"/>
          <w:sz w:val="22"/>
          <w:szCs w:val="22"/>
        </w:rPr>
        <w:br/>
        <w:t>je příjemce povinen</w:t>
      </w:r>
      <w:r w:rsidRPr="00AF0EED">
        <w:rPr>
          <w:rFonts w:cs="Arial"/>
          <w:sz w:val="22"/>
          <w:szCs w:val="22"/>
        </w:rPr>
        <w:t xml:space="preserve"> uvést stupeň důvěrnosti těchto údajů podle zákona č. 412/2005 Sb.</w:t>
      </w:r>
      <w:r>
        <w:rPr>
          <w:rFonts w:cs="Arial"/>
          <w:sz w:val="22"/>
          <w:szCs w:val="22"/>
        </w:rPr>
        <w:t xml:space="preserve">, </w:t>
      </w:r>
      <w:r w:rsidR="00FC5D72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zákona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567CC" w:rsidRDefault="002149B9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</w:t>
      </w:r>
      <w:r w:rsidR="000E624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povinen</w:t>
      </w:r>
      <w:r w:rsidR="00C567CC" w:rsidRPr="00AF0EED">
        <w:rPr>
          <w:rFonts w:cs="Arial"/>
          <w:sz w:val="22"/>
          <w:szCs w:val="22"/>
        </w:rPr>
        <w:t xml:space="preserve"> při změně Smlouvy předat poskytovateli informace o změně údajů zveřejňovaných v </w:t>
      </w:r>
      <w:r w:rsidR="00C567CC">
        <w:rPr>
          <w:rFonts w:cs="Arial"/>
          <w:sz w:val="22"/>
          <w:szCs w:val="22"/>
        </w:rPr>
        <w:t>i</w:t>
      </w:r>
      <w:r w:rsidR="00C567CC" w:rsidRPr="00AF0EED">
        <w:rPr>
          <w:rFonts w:cs="Arial"/>
          <w:sz w:val="22"/>
          <w:szCs w:val="22"/>
        </w:rPr>
        <w:t xml:space="preserve">nformačním systému výzkumu, </w:t>
      </w:r>
      <w:r w:rsidR="00C567CC">
        <w:rPr>
          <w:rFonts w:cs="Arial"/>
          <w:sz w:val="22"/>
          <w:szCs w:val="22"/>
        </w:rPr>
        <w:t xml:space="preserve">experimentálního </w:t>
      </w:r>
      <w:r w:rsidR="00C567CC"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="00C567CC" w:rsidRPr="00F97CE8">
        <w:rPr>
          <w:rFonts w:cs="Arial"/>
          <w:sz w:val="22"/>
          <w:szCs w:val="22"/>
        </w:rPr>
        <w:t xml:space="preserve"> </w:t>
      </w:r>
    </w:p>
    <w:p w:rsidR="00DB0645" w:rsidRPr="00B129ED" w:rsidRDefault="00C567CC" w:rsidP="0081127A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="002149B9">
        <w:rPr>
          <w:rFonts w:cs="Arial"/>
          <w:sz w:val="22"/>
          <w:szCs w:val="22"/>
        </w:rPr>
        <w:t>včetně konferencí, je příjemce</w:t>
      </w:r>
      <w:r w:rsidR="00F62DDF">
        <w:rPr>
          <w:rFonts w:cs="Arial"/>
          <w:sz w:val="22"/>
          <w:szCs w:val="22"/>
        </w:rPr>
        <w:t xml:space="preserve"> povinen</w:t>
      </w:r>
      <w:r w:rsidRPr="00AF0EED">
        <w:rPr>
          <w:rFonts w:cs="Arial"/>
          <w:sz w:val="22"/>
          <w:szCs w:val="22"/>
        </w:rPr>
        <w:t xml:space="preserve"> zveřejnit informaci o </w:t>
      </w:r>
      <w:r w:rsidR="00F62DDF" w:rsidRPr="00AF0EED">
        <w:rPr>
          <w:rFonts w:cs="Arial"/>
          <w:sz w:val="22"/>
          <w:szCs w:val="22"/>
        </w:rPr>
        <w:t xml:space="preserve">poskytnuté </w:t>
      </w:r>
      <w:r w:rsidRPr="00AF0EED">
        <w:rPr>
          <w:rFonts w:cs="Arial"/>
          <w:sz w:val="22"/>
          <w:szCs w:val="22"/>
        </w:rPr>
        <w:t>podpoře poskytovatele</w:t>
      </w:r>
      <w:r w:rsidR="00F62DDF">
        <w:rPr>
          <w:rFonts w:cs="Arial"/>
          <w:sz w:val="22"/>
          <w:szCs w:val="22"/>
        </w:rPr>
        <w:t>m</w:t>
      </w:r>
      <w:r w:rsidRPr="00AF0EED">
        <w:rPr>
          <w:rFonts w:cs="Arial"/>
          <w:sz w:val="22"/>
          <w:szCs w:val="22"/>
        </w:rPr>
        <w:t xml:space="preserve"> na základě Smlouvy a o příslušnosti k programu výzkumu a vývoje poskytovatele.</w:t>
      </w:r>
    </w:p>
    <w:p w:rsidR="00DB0645" w:rsidRDefault="00DB0645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Povinnost mlčenlivosti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povinni </w:t>
      </w:r>
      <w:r w:rsidR="001C4AA1">
        <w:rPr>
          <w:sz w:val="22"/>
          <w:szCs w:val="22"/>
        </w:rPr>
        <w:t>za</w:t>
      </w:r>
      <w:r w:rsidR="000E6242">
        <w:rPr>
          <w:sz w:val="22"/>
          <w:szCs w:val="22"/>
        </w:rPr>
        <w:t>jistit</w:t>
      </w:r>
      <w:r w:rsidR="001C4AA1"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mlčenlivost o všech informacích, které jim jako důvěrné byly poskytnuty a jejichž předání dalším subjektům by mohlo </w:t>
      </w:r>
      <w:r>
        <w:rPr>
          <w:sz w:val="22"/>
          <w:szCs w:val="22"/>
        </w:rPr>
        <w:t>poškodit práva</w:t>
      </w:r>
      <w:r w:rsidRPr="00A52E3F">
        <w:rPr>
          <w:sz w:val="22"/>
          <w:szCs w:val="22"/>
        </w:rPr>
        <w:t xml:space="preserve"> toho, kdo je poskytl.</w:t>
      </w:r>
      <w:r>
        <w:rPr>
          <w:sz w:val="22"/>
          <w:szCs w:val="22"/>
        </w:rPr>
        <w:t xml:space="preserve"> 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jsou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oprávněni poskytovat informace třetím stranám, jsou povinn</w:t>
      </w:r>
      <w:r>
        <w:rPr>
          <w:sz w:val="22"/>
          <w:szCs w:val="22"/>
        </w:rPr>
        <w:t>i</w:t>
      </w:r>
      <w:r w:rsidRPr="00A52E3F">
        <w:rPr>
          <w:sz w:val="22"/>
          <w:szCs w:val="22"/>
        </w:rPr>
        <w:t xml:space="preserve"> zajistit, aby tyto třetí strany zachovávaly mlčenlivost </w:t>
      </w:r>
      <w:r w:rsidR="005C5CDF">
        <w:rPr>
          <w:sz w:val="22"/>
          <w:szCs w:val="22"/>
        </w:rPr>
        <w:br/>
      </w:r>
      <w:r w:rsidRPr="00A52E3F">
        <w:rPr>
          <w:sz w:val="22"/>
          <w:szCs w:val="22"/>
        </w:rPr>
        <w:t>o těchto informacích, které jim byly poskytnuty jako důvěrné, a používaly je jen k účelům, k nimž jim byly předány.</w:t>
      </w:r>
    </w:p>
    <w:p w:rsidR="00DB0645" w:rsidRPr="00A52E3F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zproštěni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povinnosti zachovávat mlčenlivost </w:t>
      </w:r>
      <w:r>
        <w:rPr>
          <w:sz w:val="22"/>
          <w:szCs w:val="22"/>
        </w:rPr>
        <w:t>v případě:</w:t>
      </w:r>
    </w:p>
    <w:p w:rsidR="00DB0645" w:rsidRPr="00A52E3F" w:rsidRDefault="00DB0645" w:rsidP="003169B0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se obsah informací, které jim byly poskytnuty jako důvěrné, stane veřejně přístupným, a to na základě jiných činností prováděných mimo rámec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na základě opatření, která nesouvisí s řešením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u;</w:t>
      </w:r>
    </w:p>
    <w:p w:rsidR="00DB0645" w:rsidRPr="000672A2" w:rsidRDefault="00DB0645" w:rsidP="00432AF3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byl požadavek zachovávat mlčenlivost odvolán těmi, v jejichž prospěch byla tato povinnost stanovena.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0C19E2" w:rsidRDefault="00DB0645" w:rsidP="00DB0645">
      <w:pPr>
        <w:numPr>
          <w:ilvl w:val="0"/>
          <w:numId w:val="32"/>
        </w:numPr>
        <w:jc w:val="center"/>
        <w:rPr>
          <w:b/>
          <w:bCs/>
          <w:sz w:val="24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Odpovědnost za škodu</w:t>
      </w:r>
    </w:p>
    <w:p w:rsidR="00DB0645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Odpovědnost za škodu se řídí ustanoveními </w:t>
      </w:r>
      <w:r w:rsidR="005171A0" w:rsidRPr="005171A0">
        <w:rPr>
          <w:sz w:val="22"/>
          <w:szCs w:val="22"/>
        </w:rPr>
        <w:t>občanského</w:t>
      </w:r>
      <w:r w:rsidRPr="005171A0">
        <w:rPr>
          <w:sz w:val="22"/>
          <w:szCs w:val="22"/>
        </w:rPr>
        <w:t xml:space="preserve"> </w:t>
      </w:r>
      <w:r>
        <w:rPr>
          <w:sz w:val="22"/>
          <w:szCs w:val="22"/>
        </w:rPr>
        <w:t>zákoníku.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</w:t>
      </w:r>
      <w:r>
        <w:rPr>
          <w:sz w:val="22"/>
          <w:szCs w:val="22"/>
        </w:rPr>
        <w:t>odpovídá</w:t>
      </w:r>
      <w:r w:rsidRPr="00A52E3F">
        <w:rPr>
          <w:sz w:val="22"/>
          <w:szCs w:val="22"/>
        </w:rPr>
        <w:t xml:space="preserve"> za jednání nebo za nečinnost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neodpovídá za 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se zavazuje, že odškodní třetí strany v případě uplatnění požadavku na náhradu škody, která vznikla jednáním nebo nečinností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nebo která souvisí s nedostatky </w:t>
      </w:r>
      <w:r w:rsidRPr="00A52E3F">
        <w:rPr>
          <w:sz w:val="22"/>
          <w:szCs w:val="22"/>
        </w:rPr>
        <w:lastRenderedPageBreak/>
        <w:t xml:space="preserve">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u, pokud neprokáže, že za tyto neodpovídá.</w:t>
      </w:r>
    </w:p>
    <w:p w:rsidR="00E62613" w:rsidRPr="00CC58E5" w:rsidRDefault="00E62613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5D643B" w:rsidRPr="00CC58E5" w:rsidRDefault="005D643B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pStyle w:val="Zkladntext"/>
        <w:widowControl/>
        <w:adjustRightInd/>
        <w:spacing w:before="0" w:after="120"/>
        <w:ind w:left="357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Odstoupení od Smlouvy</w:t>
      </w:r>
    </w:p>
    <w:p w:rsidR="00DB0645" w:rsidRPr="00A52E3F" w:rsidRDefault="00DB0645" w:rsidP="00DB0645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odstoupit v případě, že:</w:t>
      </w:r>
    </w:p>
    <w:p w:rsidR="00DB0645" w:rsidRPr="00A52E3F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uvedl neúplné, nesprávné nebo nepravdivé údaje </w:t>
      </w:r>
      <w:r>
        <w:rPr>
          <w:sz w:val="22"/>
          <w:szCs w:val="22"/>
        </w:rPr>
        <w:t>a</w:t>
      </w:r>
      <w:r w:rsidRPr="00A52E3F">
        <w:rPr>
          <w:sz w:val="22"/>
          <w:szCs w:val="22"/>
        </w:rPr>
        <w:t xml:space="preserve"> skutečnosti v </w:t>
      </w:r>
      <w:r>
        <w:rPr>
          <w:sz w:val="22"/>
          <w:szCs w:val="22"/>
        </w:rPr>
        <w:t>zadávacím řízení</w:t>
      </w:r>
      <w:r w:rsidRPr="00A52E3F">
        <w:rPr>
          <w:sz w:val="22"/>
          <w:szCs w:val="22"/>
        </w:rPr>
        <w:t xml:space="preserve"> nebo při uzavření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;</w:t>
      </w:r>
    </w:p>
    <w:p w:rsidR="00DB0645" w:rsidRPr="00BE45F9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závažn</w:t>
      </w:r>
      <w:r>
        <w:rPr>
          <w:sz w:val="22"/>
          <w:szCs w:val="22"/>
        </w:rPr>
        <w:t>ým způsobem</w:t>
      </w:r>
      <w:r w:rsidRPr="00A52E3F">
        <w:rPr>
          <w:sz w:val="22"/>
          <w:szCs w:val="22"/>
        </w:rPr>
        <w:t xml:space="preserve"> porušil povinnosti stanovené</w:t>
      </w:r>
      <w:r w:rsidR="000A3028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>v Článku</w:t>
      </w:r>
      <w:r w:rsidRPr="00BE45F9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 xml:space="preserve">7 odst. 1 až 3, </w:t>
      </w:r>
      <w:r w:rsidR="00BE45F9" w:rsidRPr="00BE45F9">
        <w:rPr>
          <w:sz w:val="22"/>
          <w:szCs w:val="22"/>
        </w:rPr>
        <w:t xml:space="preserve">v Článku 10 odst. 2 až </w:t>
      </w:r>
      <w:smartTag w:uri="urn:schemas-microsoft-com:office:smarttags" w:element="metricconverter">
        <w:smartTagPr>
          <w:attr w:name="ProductID" w:val="5 a"/>
        </w:smartTagPr>
        <w:r w:rsidR="00BE45F9" w:rsidRPr="00BE45F9">
          <w:rPr>
            <w:sz w:val="22"/>
            <w:szCs w:val="22"/>
          </w:rPr>
          <w:t xml:space="preserve">5 </w:t>
        </w:r>
        <w:r w:rsidRPr="00BE45F9">
          <w:rPr>
            <w:sz w:val="22"/>
            <w:szCs w:val="22"/>
          </w:rPr>
          <w:t>a</w:t>
        </w:r>
      </w:smartTag>
      <w:r w:rsidR="00BE45F9" w:rsidRPr="00BE45F9">
        <w:rPr>
          <w:sz w:val="22"/>
          <w:szCs w:val="22"/>
        </w:rPr>
        <w:t xml:space="preserve"> v Článku 11</w:t>
      </w:r>
      <w:r w:rsidRPr="00BE45F9">
        <w:rPr>
          <w:sz w:val="22"/>
          <w:szCs w:val="22"/>
        </w:rPr>
        <w:t xml:space="preserve"> odst. </w:t>
      </w:r>
      <w:r w:rsidR="00C00694">
        <w:rPr>
          <w:sz w:val="22"/>
          <w:szCs w:val="22"/>
        </w:rPr>
        <w:t>1</w:t>
      </w:r>
      <w:r w:rsidR="00BE45F9" w:rsidRPr="00BE45F9">
        <w:rPr>
          <w:sz w:val="22"/>
          <w:szCs w:val="22"/>
        </w:rPr>
        <w:t xml:space="preserve"> až 5</w:t>
      </w:r>
      <w:r w:rsidRPr="00BE45F9">
        <w:rPr>
          <w:sz w:val="22"/>
          <w:szCs w:val="22"/>
        </w:rPr>
        <w:t xml:space="preserve"> Smlouvy</w:t>
      </w:r>
      <w:r w:rsidR="00846264" w:rsidRPr="00BE45F9">
        <w:rPr>
          <w:sz w:val="22"/>
          <w:szCs w:val="22"/>
        </w:rPr>
        <w:t>;</w:t>
      </w:r>
    </w:p>
    <w:p w:rsidR="00DB0645" w:rsidRPr="00230471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nesplnil povinnosti nebo jiné podmínky stanovené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 ani poté, co jej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k tomu písemně vyzval a stanovil mu náhradní dobu k jejich splnění; </w:t>
      </w:r>
      <w:r w:rsidRPr="00230471">
        <w:rPr>
          <w:sz w:val="22"/>
          <w:szCs w:val="22"/>
        </w:rPr>
        <w:t>náhradní doba k plnění nesmí být kratší než 30 kalendářních dnů;</w:t>
      </w:r>
    </w:p>
    <w:p w:rsidR="00DB0645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230471">
        <w:rPr>
          <w:sz w:val="22"/>
          <w:szCs w:val="22"/>
        </w:rPr>
        <w:t xml:space="preserve">příjemce vstoupil do likvidace nebo na něho byla vyhlášena nucená správa, vůči jehož majetku probíhá insolvenční řízení, v němž bylo vydáno rozhodnutí o úpadku nebo insolvenční návrh byl zamítnut proto, že majetek nepostačuje k úhradě nákladů insolvenčního řízení, nebo </w:t>
      </w:r>
      <w:r w:rsidR="00C00694"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konkurs zrušen proto, že majetek byl zcela nepostačující, byla povolena reorganizace nebo byl nařízen výkon rozhodnutí prodejem podniku, pokud by tato skutečnost mohla dle názoru poskytovatele ovlivnit řešení </w:t>
      </w:r>
      <w:r>
        <w:rPr>
          <w:sz w:val="22"/>
          <w:szCs w:val="22"/>
        </w:rPr>
        <w:t>Projekt</w:t>
      </w:r>
      <w:r w:rsidRPr="00230471">
        <w:rPr>
          <w:sz w:val="22"/>
          <w:szCs w:val="22"/>
        </w:rPr>
        <w:t>u nebo zájmy poskytovatele;</w:t>
      </w:r>
    </w:p>
    <w:p w:rsidR="00DB0645" w:rsidRPr="00E97379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E97379">
        <w:rPr>
          <w:sz w:val="22"/>
          <w:szCs w:val="22"/>
        </w:rPr>
        <w:t>dojde ke vzniku závažných ekonomických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nebo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technických důvodů, které podstatně ovliv</w:t>
      </w:r>
      <w:r>
        <w:rPr>
          <w:sz w:val="22"/>
          <w:szCs w:val="22"/>
        </w:rPr>
        <w:t>ní řešení</w:t>
      </w:r>
      <w:r w:rsidRPr="00E97379">
        <w:rPr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  <w:r w:rsidRPr="00E97379">
        <w:rPr>
          <w:sz w:val="22"/>
          <w:szCs w:val="22"/>
        </w:rPr>
        <w:t xml:space="preserve">, nebo se výrazně sníží možnost využití poznatků </w:t>
      </w:r>
      <w:r>
        <w:rPr>
          <w:sz w:val="22"/>
          <w:szCs w:val="22"/>
        </w:rPr>
        <w:t>Projekt</w:t>
      </w:r>
      <w:r w:rsidRPr="00E97379">
        <w:rPr>
          <w:sz w:val="22"/>
          <w:szCs w:val="22"/>
        </w:rPr>
        <w:t>u;</w:t>
      </w:r>
      <w:r>
        <w:rPr>
          <w:sz w:val="22"/>
          <w:szCs w:val="22"/>
        </w:rPr>
        <w:t xml:space="preserve"> </w:t>
      </w:r>
    </w:p>
    <w:p w:rsidR="00DB0645" w:rsidRPr="00A52E3F" w:rsidRDefault="003169B0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z důvodu podstatného porušení S</w:t>
      </w:r>
      <w:r w:rsidR="00DB0645">
        <w:rPr>
          <w:sz w:val="22"/>
          <w:szCs w:val="22"/>
        </w:rPr>
        <w:t xml:space="preserve">mlouvy podle § </w:t>
      </w:r>
      <w:r w:rsidR="0072291C">
        <w:rPr>
          <w:sz w:val="22"/>
          <w:szCs w:val="22"/>
        </w:rPr>
        <w:t>200</w:t>
      </w:r>
      <w:r w:rsidR="00DB0645">
        <w:rPr>
          <w:sz w:val="22"/>
          <w:szCs w:val="22"/>
        </w:rPr>
        <w:t>2 ob</w:t>
      </w:r>
      <w:r w:rsidR="0072291C">
        <w:rPr>
          <w:sz w:val="22"/>
          <w:szCs w:val="22"/>
        </w:rPr>
        <w:t>čanského</w:t>
      </w:r>
      <w:r w:rsidR="00DB0645">
        <w:rPr>
          <w:sz w:val="22"/>
          <w:szCs w:val="22"/>
        </w:rPr>
        <w:t xml:space="preserve"> zákoníku.</w:t>
      </w:r>
    </w:p>
    <w:p w:rsidR="00DB0645" w:rsidRDefault="00DB0645" w:rsidP="002F6B6C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být odůvodněno a </w:t>
      </w:r>
      <w:r w:rsidRPr="00A52E3F">
        <w:rPr>
          <w:sz w:val="22"/>
          <w:szCs w:val="22"/>
        </w:rPr>
        <w:t xml:space="preserve">nabývá účinnosti dnem </w:t>
      </w:r>
      <w:r>
        <w:rPr>
          <w:sz w:val="22"/>
          <w:szCs w:val="22"/>
        </w:rPr>
        <w:t xml:space="preserve">jeho </w:t>
      </w:r>
      <w:r w:rsidRPr="00A52E3F">
        <w:rPr>
          <w:sz w:val="22"/>
          <w:szCs w:val="22"/>
        </w:rPr>
        <w:t xml:space="preserve">doručení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. </w:t>
      </w:r>
    </w:p>
    <w:p w:rsidR="00DB0645" w:rsidRDefault="00DB0645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Vrácení podpory a sankce</w:t>
      </w:r>
    </w:p>
    <w:p w:rsidR="00DB0645" w:rsidRPr="00A866A0" w:rsidRDefault="00DB0645" w:rsidP="002F6B6C">
      <w:pPr>
        <w:numPr>
          <w:ilvl w:val="0"/>
          <w:numId w:val="13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cs="Arial"/>
          <w:i w:val="0"/>
          <w:iCs w:val="0"/>
          <w:sz w:val="22"/>
          <w:szCs w:val="22"/>
        </w:rPr>
      </w:pPr>
      <w:r w:rsidRPr="00A866A0">
        <w:rPr>
          <w:sz w:val="22"/>
          <w:szCs w:val="22"/>
        </w:rPr>
        <w:t xml:space="preserve">V případě odstoupení od Smlouvy podle ustanovení </w:t>
      </w:r>
      <w:r>
        <w:rPr>
          <w:sz w:val="22"/>
          <w:szCs w:val="22"/>
        </w:rPr>
        <w:t>Č</w:t>
      </w:r>
      <w:r w:rsidRPr="00A866A0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5837A0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1 písm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a)</w:t>
      </w:r>
      <w:r>
        <w:rPr>
          <w:sz w:val="22"/>
          <w:szCs w:val="22"/>
        </w:rPr>
        <w:t xml:space="preserve">, b), c) </w:t>
      </w:r>
      <w:r w:rsidR="003169B0">
        <w:rPr>
          <w:sz w:val="22"/>
          <w:szCs w:val="22"/>
        </w:rPr>
        <w:t>a</w:t>
      </w:r>
      <w:r w:rsidRPr="005837A0">
        <w:rPr>
          <w:sz w:val="22"/>
          <w:szCs w:val="22"/>
        </w:rPr>
        <w:t xml:space="preserve"> </w:t>
      </w:r>
      <w:r>
        <w:rPr>
          <w:sz w:val="22"/>
          <w:szCs w:val="22"/>
        </w:rPr>
        <w:t>f)</w:t>
      </w:r>
      <w:r w:rsidRPr="005837A0">
        <w:rPr>
          <w:sz w:val="22"/>
          <w:szCs w:val="22"/>
        </w:rPr>
        <w:t xml:space="preserve"> </w:t>
      </w:r>
      <w:r w:rsidRPr="00A866A0">
        <w:rPr>
          <w:sz w:val="22"/>
          <w:szCs w:val="22"/>
        </w:rPr>
        <w:t>Smlouvy je příjemce povinen vrátit poskytnutou podporu poskytovateli v plné výši. K vrácené podpoře je příjemce povinen zaplatit smluvní pokutu ve výši 0,</w:t>
      </w:r>
      <w:r>
        <w:rPr>
          <w:sz w:val="22"/>
          <w:szCs w:val="22"/>
        </w:rPr>
        <w:t xml:space="preserve">1 </w:t>
      </w:r>
      <w:r w:rsidRPr="00A866A0">
        <w:rPr>
          <w:sz w:val="22"/>
          <w:szCs w:val="22"/>
        </w:rPr>
        <w:t xml:space="preserve">% z částky podpory uvedené v </w:t>
      </w:r>
      <w:r>
        <w:rPr>
          <w:sz w:val="22"/>
          <w:szCs w:val="22"/>
        </w:rPr>
        <w:t>Projekt</w:t>
      </w:r>
      <w:r w:rsidRPr="00A866A0">
        <w:rPr>
          <w:sz w:val="22"/>
          <w:szCs w:val="22"/>
        </w:rPr>
        <w:t xml:space="preserve">u pro rok, v němž vznikl důvod k odstoupení od Smlouvy, </w:t>
      </w:r>
      <w:r w:rsidRPr="00A866A0">
        <w:rPr>
          <w:rStyle w:val="Zvraznn"/>
          <w:i w:val="0"/>
          <w:sz w:val="22"/>
          <w:szCs w:val="22"/>
        </w:rPr>
        <w:t>a to</w:t>
      </w:r>
      <w:r>
        <w:rPr>
          <w:rStyle w:val="Zvraznn"/>
          <w:i w:val="0"/>
          <w:sz w:val="22"/>
          <w:szCs w:val="22"/>
        </w:rPr>
        <w:t xml:space="preserve"> za každý den</w:t>
      </w:r>
      <w:r w:rsidRPr="00A866A0">
        <w:rPr>
          <w:rStyle w:val="Zvraznn"/>
          <w:i w:val="0"/>
          <w:sz w:val="22"/>
          <w:szCs w:val="22"/>
        </w:rPr>
        <w:t xml:space="preserve"> za dobu ode dne připsání poskytnuté podpory, která má být vrácena, na bankovní účet příjemce do dne jejího připsání na účet poskytovatele.</w:t>
      </w:r>
      <w:r w:rsidRPr="00A866A0">
        <w:rPr>
          <w:rFonts w:cs="Arial"/>
          <w:b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83D05">
        <w:rPr>
          <w:sz w:val="22"/>
          <w:szCs w:val="22"/>
        </w:rPr>
        <w:t xml:space="preserve">V případě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podle ustanovení </w:t>
      </w:r>
      <w:r>
        <w:rPr>
          <w:sz w:val="22"/>
          <w:szCs w:val="22"/>
        </w:rPr>
        <w:t>Č</w:t>
      </w:r>
      <w:r w:rsidRPr="00283D05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283D05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83D05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 w:rsidR="00B91A3F">
        <w:rPr>
          <w:sz w:val="22"/>
          <w:szCs w:val="22"/>
        </w:rPr>
        <w:t xml:space="preserve"> a</w:t>
      </w:r>
      <w:r w:rsidR="00F83069">
        <w:rPr>
          <w:sz w:val="22"/>
          <w:szCs w:val="22"/>
        </w:rPr>
        <w:t xml:space="preserve"> e)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="003169B0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283D05">
        <w:rPr>
          <w:sz w:val="22"/>
          <w:szCs w:val="22"/>
        </w:rPr>
        <w:t xml:space="preserve"> v případě uzavření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</w:t>
      </w:r>
      <w:r w:rsidR="00846264">
        <w:rPr>
          <w:sz w:val="22"/>
          <w:szCs w:val="22"/>
        </w:rPr>
        <w:t>,</w:t>
      </w:r>
      <w:r w:rsidRPr="00283D05">
        <w:rPr>
          <w:sz w:val="22"/>
          <w:szCs w:val="22"/>
        </w:rPr>
        <w:t xml:space="preserve"> je příjemce povinen vrátit poskytnutou podporu v poměrné výši, </w:t>
      </w:r>
      <w:r>
        <w:rPr>
          <w:sz w:val="22"/>
          <w:szCs w:val="22"/>
        </w:rPr>
        <w:t xml:space="preserve">stanovené poskytovatelem, </w:t>
      </w:r>
      <w:r w:rsidRPr="00283D05">
        <w:rPr>
          <w:sz w:val="22"/>
          <w:szCs w:val="22"/>
        </w:rPr>
        <w:t xml:space="preserve">a to ve lhůtě do 30 kalendářních dnů ode dne doručení sdělení o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 nebo ode dne nabytí</w:t>
      </w:r>
      <w:r>
        <w:rPr>
          <w:sz w:val="22"/>
          <w:szCs w:val="22"/>
        </w:rPr>
        <w:t xml:space="preserve"> </w:t>
      </w:r>
      <w:r w:rsidRPr="00283D05">
        <w:rPr>
          <w:sz w:val="22"/>
          <w:szCs w:val="22"/>
        </w:rPr>
        <w:t xml:space="preserve">účinnosti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mlouvy. Z poskytnuté podpory mohou být uhrazeny jen uznané náklady 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>u použité příjemcem na poskytovatelem schválené výstupy z 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 xml:space="preserve">u, kterých bylo dosaženo do okamžiku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mlouvy,</w:t>
      </w:r>
      <w:r>
        <w:rPr>
          <w:sz w:val="22"/>
          <w:szCs w:val="22"/>
        </w:rPr>
        <w:t xml:space="preserve"> případně ukončení Smlouvy dohodou</w:t>
      </w:r>
      <w:r w:rsidRPr="00283D05">
        <w:rPr>
          <w:sz w:val="22"/>
          <w:szCs w:val="22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použije část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>poskytnut</w:t>
      </w:r>
      <w:r>
        <w:rPr>
          <w:sz w:val="22"/>
          <w:szCs w:val="22"/>
        </w:rPr>
        <w:t>é</w:t>
      </w:r>
      <w:r w:rsidRPr="00A52E3F">
        <w:rPr>
          <w:sz w:val="22"/>
          <w:szCs w:val="22"/>
        </w:rPr>
        <w:t xml:space="preserve"> podpor</w:t>
      </w:r>
      <w:r>
        <w:rPr>
          <w:sz w:val="22"/>
          <w:szCs w:val="22"/>
        </w:rPr>
        <w:t>y</w:t>
      </w:r>
      <w:r w:rsidRPr="00A52E3F">
        <w:rPr>
          <w:sz w:val="22"/>
          <w:szCs w:val="22"/>
        </w:rPr>
        <w:t xml:space="preserve"> v rozporu s podmínkami, účelem n</w:t>
      </w:r>
      <w:r w:rsidR="003169B0">
        <w:rPr>
          <w:sz w:val="22"/>
          <w:szCs w:val="22"/>
        </w:rPr>
        <w:t>ebo způsobem stanovenými touto S</w:t>
      </w:r>
      <w:r w:rsidRPr="00A52E3F">
        <w:rPr>
          <w:sz w:val="22"/>
          <w:szCs w:val="22"/>
        </w:rPr>
        <w:t xml:space="preserve">mlouvou, 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neodstoupil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podle </w:t>
      </w:r>
      <w:r w:rsidRPr="00A52E3F">
        <w:rPr>
          <w:sz w:val="22"/>
          <w:szCs w:val="22"/>
        </w:rPr>
        <w:lastRenderedPageBreak/>
        <w:t xml:space="preserve">ustanovení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A52E3F">
        <w:rPr>
          <w:sz w:val="22"/>
          <w:szCs w:val="22"/>
        </w:rPr>
        <w:t xml:space="preserve">) </w:t>
      </w:r>
      <w:r>
        <w:rPr>
          <w:sz w:val="22"/>
          <w:szCs w:val="22"/>
        </w:rPr>
        <w:t>Smlouvy</w:t>
      </w:r>
      <w:r w:rsidR="00B91A3F">
        <w:rPr>
          <w:sz w:val="22"/>
          <w:szCs w:val="22"/>
        </w:rPr>
        <w:t xml:space="preserve">, </w:t>
      </w:r>
      <w:r w:rsidR="00B91A3F" w:rsidRPr="00DD20BC">
        <w:rPr>
          <w:rFonts w:cs="Arial"/>
          <w:sz w:val="22"/>
          <w:szCs w:val="22"/>
        </w:rPr>
        <w:t xml:space="preserve">je </w:t>
      </w:r>
      <w:r w:rsidR="00B91A3F">
        <w:rPr>
          <w:rFonts w:cs="Arial"/>
          <w:sz w:val="22"/>
          <w:szCs w:val="22"/>
        </w:rPr>
        <w:t xml:space="preserve">poskytovatel oprávněn požadovat od příjemce vrácení takto použitých prostředků. Příjemce je povinen tyto prostředky převést na účet poskytovatele, </w:t>
      </w:r>
      <w:r w:rsidR="00B91A3F" w:rsidRPr="00DD20BC">
        <w:rPr>
          <w:rFonts w:cs="Arial"/>
          <w:sz w:val="22"/>
          <w:szCs w:val="22"/>
        </w:rPr>
        <w:t>a to ve lhůtě do 30 kalendářních dnů ode dne, kd</w:t>
      </w:r>
      <w:r w:rsidR="00B91A3F">
        <w:rPr>
          <w:rFonts w:cs="Arial"/>
          <w:sz w:val="22"/>
          <w:szCs w:val="22"/>
        </w:rPr>
        <w:t>y byl tento požadavek poskytovatele písemně doručen příjemci.</w:t>
      </w:r>
    </w:p>
    <w:p w:rsidR="00DB0645" w:rsidRPr="002E2D63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V případě, že u příjemce byly po ukončení Smlouvy zjištěny na základě provedené kontroly závažné finanční nesrovnalosti nebo podvod, může poskytovatel od příjemce písemně požadovat vrácení poskytnuté podpory v celé výši. K vrácené podpoře je příjemce povinen zaplatit smluvní pokutu ve výši 0,1 % </w:t>
      </w:r>
      <w:r w:rsidRPr="002E2D63">
        <w:rPr>
          <w:rStyle w:val="Zvraznn"/>
          <w:i w:val="0"/>
          <w:sz w:val="22"/>
          <w:szCs w:val="22"/>
        </w:rPr>
        <w:t xml:space="preserve">z poskytnuté podpory za každý den, a to za dobu ode dne připsání poskytnuté podpory, která má být vrácena, na bankovní účet příjemce do dne jejího </w:t>
      </w:r>
      <w:r w:rsidRPr="002E2D63">
        <w:rPr>
          <w:rFonts w:cs="Arial"/>
          <w:sz w:val="22"/>
          <w:szCs w:val="22"/>
        </w:rPr>
        <w:t>připsání na účet poskytovatele</w:t>
      </w:r>
      <w:r w:rsidRPr="002E2D63">
        <w:rPr>
          <w:rFonts w:cs="Arial"/>
          <w:szCs w:val="20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Poskytnutá podpora nebo její poměrná část se vrací a smluvní pokuta se platí připsáním na bankovní účet poskytovatele, </w:t>
      </w:r>
      <w:r>
        <w:rPr>
          <w:sz w:val="22"/>
          <w:szCs w:val="22"/>
        </w:rPr>
        <w:t xml:space="preserve">který bude příjemci poskytovatelem sdělen.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Práva k předmětům duševního vlastnictví, která se týkají aktivit provedených před odstoupením od Smlouvy podle ustanovení </w:t>
      </w:r>
      <w:r>
        <w:rPr>
          <w:sz w:val="22"/>
          <w:szCs w:val="22"/>
        </w:rPr>
        <w:t>Č</w:t>
      </w:r>
      <w:r w:rsidRPr="002E2D63">
        <w:rPr>
          <w:sz w:val="22"/>
          <w:szCs w:val="22"/>
        </w:rPr>
        <w:t>lánku 1</w:t>
      </w:r>
      <w:r w:rsidR="00BE45F9">
        <w:rPr>
          <w:sz w:val="22"/>
          <w:szCs w:val="22"/>
        </w:rPr>
        <w:t>8</w:t>
      </w:r>
      <w:r w:rsidRPr="002E2D63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E2D63">
        <w:rPr>
          <w:sz w:val="22"/>
          <w:szCs w:val="22"/>
        </w:rPr>
        <w:t xml:space="preserve"> 1 Smlouvy</w:t>
      </w:r>
      <w:r w:rsidR="00FC5D72">
        <w:rPr>
          <w:sz w:val="22"/>
          <w:szCs w:val="22"/>
        </w:rPr>
        <w:t>,</w:t>
      </w:r>
      <w:r w:rsidRPr="002E2D63">
        <w:rPr>
          <w:sz w:val="22"/>
          <w:szCs w:val="22"/>
        </w:rPr>
        <w:t xml:space="preserve"> postoupí příjemce poskytovateli podle pokynů poskytovatele.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>Neoprávněné použití nebo zadržení podpory se posuzuje jako porušení rozpočtové kázně podle zákona o rozpočtových pravidlech</w:t>
      </w:r>
      <w:r>
        <w:rPr>
          <w:sz w:val="22"/>
          <w:szCs w:val="22"/>
        </w:rPr>
        <w:t>.</w:t>
      </w:r>
    </w:p>
    <w:p w:rsidR="00DB0645" w:rsidRPr="00A52E3F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přerušit nebo zastavit poskytování podpory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, pokud jsou naplněny skutkové podstaty, pro které může být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mlouva ukončena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. Ustanovením tohoto odst</w:t>
      </w:r>
      <w:r w:rsidR="00846264">
        <w:rPr>
          <w:sz w:val="22"/>
          <w:szCs w:val="22"/>
        </w:rPr>
        <w:t>avce</w:t>
      </w:r>
      <w:r w:rsidRPr="00A52E3F">
        <w:rPr>
          <w:sz w:val="22"/>
          <w:szCs w:val="22"/>
        </w:rPr>
        <w:t xml:space="preserve"> nejsou dotčena práva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stanovená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mlouvou.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nenáleží náhrada škody, která mu vznikne v důsledku přerušení nebo zastavení poskytování podpory.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Tímto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lánkem není dotčen nárok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na náhradu škody, která mu vznikne v důsledku neplnění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příjemcem</w:t>
      </w:r>
      <w:r w:rsidRPr="00A52E3F">
        <w:rPr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Ukončení řešení Projektu a ukončení Smlouvy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je povinen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ukončit nejpozději ke dni </w:t>
      </w:r>
      <w:r>
        <w:rPr>
          <w:sz w:val="22"/>
          <w:szCs w:val="22"/>
        </w:rPr>
        <w:t>uvedenému v Článku 5 Smlouvy</w:t>
      </w:r>
      <w:r w:rsidRPr="00A52E3F">
        <w:rPr>
          <w:sz w:val="22"/>
          <w:szCs w:val="22"/>
        </w:rPr>
        <w:t xml:space="preserve">.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se považuje za ukončené rovněž v případě předčasného zastavení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v souvislosti s ukončením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tohoto Č</w:t>
      </w:r>
      <w:r w:rsidRPr="00A52E3F">
        <w:rPr>
          <w:sz w:val="22"/>
          <w:szCs w:val="22"/>
        </w:rPr>
        <w:t>lánku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A52E3F">
        <w:rPr>
          <w:sz w:val="22"/>
          <w:szCs w:val="22"/>
        </w:rPr>
        <w:t xml:space="preserve"> písm</w:t>
      </w:r>
      <w:r w:rsidR="00FC5D72">
        <w:rPr>
          <w:sz w:val="22"/>
          <w:szCs w:val="22"/>
        </w:rPr>
        <w:t xml:space="preserve">. b) a </w:t>
      </w:r>
      <w:r w:rsidRPr="00A52E3F">
        <w:rPr>
          <w:sz w:val="22"/>
          <w:szCs w:val="22"/>
        </w:rPr>
        <w:t>c)</w:t>
      </w:r>
      <w:r>
        <w:rPr>
          <w:sz w:val="22"/>
          <w:szCs w:val="22"/>
        </w:rPr>
        <w:t xml:space="preserve"> Smlouvy</w:t>
      </w:r>
      <w:r w:rsidRPr="00A52E3F"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poskytovatel ve spolupráci s odborným gestorem provede </w:t>
      </w:r>
      <w:r>
        <w:rPr>
          <w:rFonts w:cs="Arial"/>
          <w:sz w:val="22"/>
          <w:szCs w:val="22"/>
        </w:rPr>
        <w:t xml:space="preserve">závěrečné hodnocení Projektu, zejména zhodnocení </w:t>
      </w:r>
      <w:r w:rsidRPr="006B63E4">
        <w:rPr>
          <w:rFonts w:cs="Arial"/>
          <w:sz w:val="22"/>
          <w:szCs w:val="22"/>
        </w:rPr>
        <w:t xml:space="preserve">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rojektu, včetně kontroly čerpání a využívání podpory, účelnosti vynaložených </w:t>
      </w:r>
      <w:r>
        <w:rPr>
          <w:rFonts w:cs="Arial"/>
          <w:sz w:val="22"/>
          <w:szCs w:val="22"/>
        </w:rPr>
        <w:t>prostředků P</w:t>
      </w:r>
      <w:r w:rsidRPr="006B63E4">
        <w:rPr>
          <w:rFonts w:cs="Arial"/>
          <w:sz w:val="22"/>
          <w:szCs w:val="22"/>
        </w:rPr>
        <w:t xml:space="preserve">rojektu podle </w:t>
      </w:r>
      <w:r>
        <w:rPr>
          <w:rFonts w:cs="Arial"/>
          <w:sz w:val="22"/>
          <w:szCs w:val="22"/>
        </w:rPr>
        <w:t xml:space="preserve">Smlouvy </w:t>
      </w:r>
      <w:r w:rsidR="006E36E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dále provede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závěrečné </w:t>
      </w:r>
      <w:r w:rsidRPr="006B63E4">
        <w:rPr>
          <w:rFonts w:cs="Arial"/>
          <w:sz w:val="22"/>
          <w:szCs w:val="22"/>
        </w:rPr>
        <w:t xml:space="preserve">zhodnocení dosažených výsledků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jejich vztah k cílům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rojektu.  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0C4C03">
        <w:rPr>
          <w:sz w:val="22"/>
          <w:szCs w:val="22"/>
        </w:rPr>
        <w:t xml:space="preserve">Smlouva je splněna předáním výsledků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příjemcem a převzetím poskytovatelem včetně převodu vlastnických práv k výsledkům </w:t>
      </w:r>
      <w:r>
        <w:rPr>
          <w:sz w:val="22"/>
          <w:szCs w:val="22"/>
        </w:rPr>
        <w:t>Projekt</w:t>
      </w:r>
      <w:r w:rsidRPr="000C4C03">
        <w:rPr>
          <w:sz w:val="22"/>
          <w:szCs w:val="22"/>
        </w:rPr>
        <w:t xml:space="preserve">u dle § 16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 xml:space="preserve">ákona </w:t>
      </w:r>
      <w:r w:rsidR="002149B9">
        <w:rPr>
          <w:sz w:val="22"/>
          <w:szCs w:val="22"/>
        </w:rPr>
        <w:t xml:space="preserve">č. 130/2002 Sb., schválením závěrečné zprávy </w:t>
      </w:r>
      <w:r w:rsidRPr="000C4C03">
        <w:rPr>
          <w:sz w:val="22"/>
          <w:szCs w:val="22"/>
        </w:rPr>
        <w:t xml:space="preserve">a úspěšným závěrečným hodnocením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poskytovatelem v souladu s § 13 odst. 4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>ákona</w:t>
      </w:r>
      <w:r>
        <w:rPr>
          <w:sz w:val="22"/>
          <w:szCs w:val="22"/>
        </w:rPr>
        <w:t xml:space="preserve"> č. 130/2002 Sb.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mlouva je ukončena:</w:t>
      </w:r>
    </w:p>
    <w:p w:rsidR="00DB0645" w:rsidRDefault="00126F62" w:rsidP="002149B9">
      <w:pPr>
        <w:pStyle w:val="Zkladntext"/>
        <w:widowControl/>
        <w:numPr>
          <w:ilvl w:val="1"/>
          <w:numId w:val="9"/>
        </w:numPr>
        <w:adjustRightInd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dnem ukončení</w:t>
      </w:r>
      <w:r w:rsidR="001C4AA1">
        <w:rPr>
          <w:sz w:val="22"/>
          <w:szCs w:val="22"/>
        </w:rPr>
        <w:t xml:space="preserve"> účinnosti </w:t>
      </w:r>
      <w:r w:rsidR="00DB0645">
        <w:rPr>
          <w:sz w:val="22"/>
          <w:szCs w:val="22"/>
        </w:rPr>
        <w:t xml:space="preserve">Smlouvy stanoveným ve Smlouvě v Článku </w:t>
      </w:r>
      <w:r w:rsidR="006E36E8">
        <w:rPr>
          <w:sz w:val="22"/>
          <w:szCs w:val="22"/>
        </w:rPr>
        <w:br/>
      </w:r>
      <w:r w:rsidR="00DB0645" w:rsidRPr="00BE45F9">
        <w:rPr>
          <w:sz w:val="22"/>
          <w:szCs w:val="22"/>
        </w:rPr>
        <w:t>2</w:t>
      </w:r>
      <w:r w:rsidR="00BE45F9" w:rsidRPr="00BE45F9">
        <w:rPr>
          <w:sz w:val="22"/>
          <w:szCs w:val="22"/>
        </w:rPr>
        <w:t>4</w:t>
      </w:r>
      <w:r w:rsidR="00DB0645">
        <w:rPr>
          <w:sz w:val="22"/>
          <w:szCs w:val="22"/>
        </w:rPr>
        <w:t xml:space="preserve"> odst. 2,</w:t>
      </w:r>
    </w:p>
    <w:p w:rsidR="00DB0645" w:rsidRPr="00A52E3F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dnem doručení </w:t>
      </w:r>
      <w:r>
        <w:rPr>
          <w:sz w:val="22"/>
          <w:szCs w:val="22"/>
        </w:rPr>
        <w:t xml:space="preserve">písemného </w:t>
      </w: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</w:t>
      </w:r>
      <w:r>
        <w:rPr>
          <w:sz w:val="22"/>
          <w:szCs w:val="22"/>
        </w:rPr>
        <w:t>poskytovatelem,</w:t>
      </w:r>
    </w:p>
    <w:p w:rsidR="00DB0645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dnem nabytí účinnosti dohody smluvních stran o ukončení Smlouvy.</w:t>
      </w:r>
    </w:p>
    <w:p w:rsidR="0069323E" w:rsidRDefault="0069323E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223F0C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223F0C" w:rsidRDefault="00DB0645" w:rsidP="00DB0645">
      <w:pPr>
        <w:spacing w:after="120"/>
        <w:jc w:val="center"/>
        <w:rPr>
          <w:rFonts w:cs="Arial"/>
          <w:b/>
          <w:sz w:val="22"/>
          <w:szCs w:val="22"/>
        </w:rPr>
      </w:pPr>
      <w:r w:rsidRPr="00223F0C">
        <w:rPr>
          <w:rFonts w:cs="Arial"/>
          <w:b/>
          <w:sz w:val="22"/>
          <w:szCs w:val="22"/>
        </w:rPr>
        <w:t>Doručování písemností</w:t>
      </w:r>
    </w:p>
    <w:p w:rsidR="00DB0645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B40535">
        <w:rPr>
          <w:rFonts w:cs="Arial"/>
          <w:sz w:val="22"/>
          <w:szCs w:val="22"/>
        </w:rPr>
        <w:t>Písemnosti dle Smlouv</w:t>
      </w:r>
      <w:r>
        <w:rPr>
          <w:rFonts w:cs="Arial"/>
          <w:sz w:val="22"/>
          <w:szCs w:val="22"/>
        </w:rPr>
        <w:t>y se doručují na adresu poskytovatele nebo příjemce uvedenou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cs="Arial"/>
          <w:sz w:val="22"/>
          <w:szCs w:val="22"/>
        </w:rPr>
        <w:t xml:space="preserve"> </w:t>
      </w:r>
    </w:p>
    <w:p w:rsidR="00DB0645" w:rsidRPr="00D16DAC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>,</w:t>
      </w:r>
      <w:r w:rsidR="005245B8">
        <w:rPr>
          <w:rFonts w:cs="Arial"/>
          <w:sz w:val="22"/>
          <w:szCs w:val="22"/>
        </w:rPr>
        <w:t xml:space="preserve"> s výjimkou ustanovení Článku 11 odst. 6</w:t>
      </w:r>
      <w:r>
        <w:rPr>
          <w:rFonts w:cs="Arial"/>
          <w:sz w:val="22"/>
          <w:szCs w:val="22"/>
        </w:rPr>
        <w:t xml:space="preserve"> Smlouvy. </w:t>
      </w:r>
      <w:r w:rsidRPr="00D16DAC">
        <w:rPr>
          <w:rFonts w:cs="Arial"/>
          <w:sz w:val="22"/>
          <w:szCs w:val="22"/>
        </w:rPr>
        <w:t>Písemnost se považuje za doručenou nejpozději 10</w:t>
      </w:r>
      <w:r>
        <w:rPr>
          <w:rFonts w:cs="Arial"/>
          <w:sz w:val="22"/>
          <w:szCs w:val="22"/>
        </w:rPr>
        <w:t>.</w:t>
      </w:r>
      <w:r w:rsidRPr="00D16D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kalendářní </w:t>
      </w:r>
      <w:r w:rsidRPr="00D16DAC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</w:t>
      </w:r>
      <w:r w:rsidRPr="00D16DAC">
        <w:rPr>
          <w:rFonts w:cs="Arial"/>
          <w:sz w:val="22"/>
          <w:szCs w:val="22"/>
        </w:rPr>
        <w:t>n ode dne, kdy byl do</w:t>
      </w:r>
      <w:r>
        <w:rPr>
          <w:rFonts w:cs="Arial"/>
          <w:sz w:val="22"/>
          <w:szCs w:val="22"/>
        </w:rPr>
        <w:t>kument dodán do datové schránky.</w:t>
      </w:r>
    </w:p>
    <w:p w:rsidR="00DB0645" w:rsidRDefault="00DB0645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Spory smluvních stran</w:t>
      </w:r>
    </w:p>
    <w:p w:rsidR="00DB0645" w:rsidRDefault="00DB0645" w:rsidP="00432AF3">
      <w:pPr>
        <w:pStyle w:val="Zkladntext"/>
        <w:widowControl/>
        <w:tabs>
          <w:tab w:val="left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>Spory smluvních stran vznikající z</w:t>
      </w:r>
      <w:r>
        <w:rPr>
          <w:sz w:val="22"/>
          <w:szCs w:val="22"/>
        </w:rPr>
        <w:t>e</w:t>
      </w:r>
      <w:r w:rsidRPr="00A52E3F">
        <w:rPr>
          <w:sz w:val="22"/>
          <w:szCs w:val="22"/>
        </w:rPr>
        <w:t> 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v souvislosti s ní, budou řešeny </w:t>
      </w:r>
      <w:r>
        <w:rPr>
          <w:sz w:val="22"/>
          <w:szCs w:val="22"/>
        </w:rPr>
        <w:t>příslušným soudem.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Závěrečná ustanovení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včetně jejích příloh může být doplňována, upravována a měněna pouze písemnými, po </w:t>
      </w:r>
      <w:r>
        <w:rPr>
          <w:sz w:val="22"/>
          <w:szCs w:val="22"/>
        </w:rPr>
        <w:t>sobě číslovanými dodatky ke S</w:t>
      </w:r>
      <w:r w:rsidRPr="00F87797">
        <w:rPr>
          <w:sz w:val="22"/>
          <w:szCs w:val="22"/>
        </w:rPr>
        <w:t xml:space="preserve">mlouvě, podepsanými smluvními stranami. 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F87797">
        <w:rPr>
          <w:sz w:val="22"/>
          <w:szCs w:val="22"/>
        </w:rPr>
        <w:t xml:space="preserve">Nestanoví-li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jinak, musí být návrh posledního dodatku ke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>mlouvě doručen druhé smluvní straně nejméně 60 kalendářních dnů přede dnem ukonče</w:t>
      </w:r>
      <w:r>
        <w:rPr>
          <w:sz w:val="22"/>
          <w:szCs w:val="22"/>
        </w:rPr>
        <w:t>ní řešení Projektu uvedeným v</w:t>
      </w:r>
      <w:r w:rsidRPr="00B37B5C">
        <w:rPr>
          <w:sz w:val="22"/>
          <w:szCs w:val="22"/>
        </w:rPr>
        <w:t xml:space="preserve"> </w:t>
      </w:r>
      <w:r>
        <w:rPr>
          <w:sz w:val="22"/>
          <w:szCs w:val="22"/>
        </w:rPr>
        <w:t> Článku 5 Smlouvy.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mlouva se řídí právním řádem České republiky.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Vztahy neupravené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 xml:space="preserve">mlouvou se řídí především </w:t>
      </w:r>
      <w:r>
        <w:rPr>
          <w:sz w:val="22"/>
          <w:szCs w:val="22"/>
        </w:rPr>
        <w:t>zákonem č. 130/2002 Sb.</w:t>
      </w:r>
      <w:r w:rsidRPr="009D30C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občanským </w:t>
      </w:r>
      <w:r w:rsidRPr="009D30C8">
        <w:rPr>
          <w:sz w:val="22"/>
          <w:szCs w:val="22"/>
        </w:rPr>
        <w:t>zákon</w:t>
      </w:r>
      <w:r>
        <w:rPr>
          <w:sz w:val="22"/>
          <w:szCs w:val="22"/>
        </w:rPr>
        <w:t>íkem</w:t>
      </w:r>
      <w:r w:rsidRPr="009D30C8">
        <w:rPr>
          <w:sz w:val="22"/>
          <w:szCs w:val="22"/>
        </w:rPr>
        <w:t>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Základní ustanovení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(</w:t>
      </w:r>
      <w:r>
        <w:rPr>
          <w:sz w:val="22"/>
          <w:szCs w:val="22"/>
        </w:rPr>
        <w:t>Č</w:t>
      </w:r>
      <w:r w:rsidRPr="009D30C8">
        <w:rPr>
          <w:sz w:val="22"/>
          <w:szCs w:val="22"/>
        </w:rPr>
        <w:t xml:space="preserve">lánky 1 až </w:t>
      </w:r>
      <w:r>
        <w:rPr>
          <w:sz w:val="22"/>
          <w:szCs w:val="22"/>
        </w:rPr>
        <w:t>24</w:t>
      </w:r>
      <w:r w:rsidRPr="009D30C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mlouvy) mají v případě rozporu pře</w:t>
      </w:r>
      <w:r>
        <w:rPr>
          <w:sz w:val="22"/>
          <w:szCs w:val="22"/>
        </w:rPr>
        <w:t>dnost před ustanoveními P</w:t>
      </w:r>
      <w:r w:rsidRPr="009D30C8">
        <w:rPr>
          <w:sz w:val="22"/>
          <w:szCs w:val="22"/>
        </w:rPr>
        <w:t>rojektu.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9D30C8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jsou tyto přílohy:</w:t>
      </w:r>
    </w:p>
    <w:p w:rsidR="005F3C49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 w:rsidRPr="004B59AF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B59AF">
        <w:rPr>
          <w:sz w:val="22"/>
          <w:szCs w:val="22"/>
        </w:rPr>
        <w:t>rojekt</w:t>
      </w:r>
      <w:r>
        <w:rPr>
          <w:sz w:val="22"/>
          <w:szCs w:val="22"/>
        </w:rPr>
        <w:t>,</w:t>
      </w:r>
    </w:p>
    <w:p w:rsidR="005F3C49" w:rsidRPr="004B59AF" w:rsidRDefault="005F3C49" w:rsidP="005F3C49">
      <w:pPr>
        <w:pStyle w:val="Zkladntext"/>
        <w:widowControl/>
        <w:tabs>
          <w:tab w:val="left" w:pos="284"/>
          <w:tab w:val="left" w:pos="2340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>
        <w:rPr>
          <w:sz w:val="22"/>
          <w:szCs w:val="22"/>
        </w:rPr>
        <w:t>Příloha č. 2 - Harmonogram Projektu,</w:t>
      </w:r>
    </w:p>
    <w:p w:rsidR="005F3C49" w:rsidRPr="00885FD7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3 - Rozpočet,</w:t>
      </w:r>
    </w:p>
    <w:p w:rsidR="005F3C49" w:rsidRPr="00547B04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4 - Harmonogram plateb.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mlouva se vyho</w:t>
      </w:r>
      <w:r>
        <w:rPr>
          <w:sz w:val="22"/>
          <w:szCs w:val="22"/>
        </w:rPr>
        <w:t>tovuje ve třech stejnopisech, z nichž poskytovatel obdrží po jejich podpisu dvě vyhotovení a příjemce jedno vyhotovení.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</w:t>
      </w:r>
      <w:r w:rsidRPr="004B59AF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 xml:space="preserve"> a podpisem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mlouvy stvrzuj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>, že j</w:t>
      </w:r>
      <w:r>
        <w:rPr>
          <w:sz w:val="22"/>
          <w:szCs w:val="22"/>
        </w:rPr>
        <w:t>imi</w:t>
      </w:r>
      <w:r w:rsidRPr="004B59AF">
        <w:rPr>
          <w:sz w:val="22"/>
          <w:szCs w:val="22"/>
        </w:rPr>
        <w:t xml:space="preserve"> uvedené údaje, na jejichž základě je uzavřena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 xml:space="preserve">mlouva a poskytnuta podpora poskytovatelem, jsou správné, úplné a pravdivé. 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4B59AF">
        <w:rPr>
          <w:sz w:val="22"/>
          <w:szCs w:val="22"/>
        </w:rPr>
        <w:t xml:space="preserve">Smluvní strany prohlašují, že si tuto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Platnost a účinnost Smlouvy</w:t>
      </w:r>
    </w:p>
    <w:p w:rsidR="00DB0645" w:rsidRPr="00104488" w:rsidRDefault="00DB0645" w:rsidP="00DB064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</w:t>
      </w:r>
      <w:r>
        <w:rPr>
          <w:sz w:val="22"/>
          <w:szCs w:val="22"/>
        </w:rPr>
        <w:t xml:space="preserve">ouva se uzavírá na dobu určitou a </w:t>
      </w:r>
      <w:r w:rsidRPr="009D30C8">
        <w:rPr>
          <w:sz w:val="22"/>
          <w:szCs w:val="22"/>
        </w:rPr>
        <w:t xml:space="preserve">nabývá </w:t>
      </w:r>
      <w:r>
        <w:rPr>
          <w:sz w:val="22"/>
          <w:szCs w:val="22"/>
        </w:rPr>
        <w:t xml:space="preserve">platnosti a </w:t>
      </w:r>
      <w:r w:rsidR="00126F62">
        <w:rPr>
          <w:sz w:val="22"/>
          <w:szCs w:val="22"/>
        </w:rPr>
        <w:t>účinnosti dnem jejího uzavření</w:t>
      </w:r>
      <w:bookmarkStart w:id="0" w:name="_GoBack"/>
      <w:bookmarkEnd w:id="0"/>
      <w:r w:rsidRPr="009D30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B0645" w:rsidRPr="00E33D90" w:rsidRDefault="00126F62" w:rsidP="002F6B6C">
      <w:pPr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="001C4AA1">
        <w:rPr>
          <w:sz w:val="22"/>
          <w:szCs w:val="22"/>
        </w:rPr>
        <w:t xml:space="preserve">činnost </w:t>
      </w:r>
      <w:r w:rsidR="00DB0645" w:rsidRPr="00E33D90">
        <w:rPr>
          <w:sz w:val="22"/>
          <w:szCs w:val="22"/>
        </w:rPr>
        <w:t>Smlouv</w:t>
      </w:r>
      <w:r w:rsidR="001C4AA1">
        <w:rPr>
          <w:sz w:val="22"/>
          <w:szCs w:val="22"/>
        </w:rPr>
        <w:t>y</w:t>
      </w:r>
      <w:r w:rsidR="00DB0645" w:rsidRPr="00E33D90">
        <w:rPr>
          <w:sz w:val="22"/>
          <w:szCs w:val="22"/>
        </w:rPr>
        <w:t xml:space="preserve"> je ukončena dnem </w:t>
      </w:r>
      <w:r w:rsidR="00DB0645" w:rsidRPr="00CD6C32">
        <w:rPr>
          <w:i/>
          <w:color w:val="FF0000"/>
          <w:sz w:val="22"/>
          <w:szCs w:val="22"/>
        </w:rPr>
        <w:t>(maximálně</w:t>
      </w:r>
      <w:r w:rsidR="00DB0645" w:rsidRPr="00F40C93">
        <w:rPr>
          <w:i/>
          <w:color w:val="FF0000"/>
          <w:sz w:val="22"/>
          <w:szCs w:val="22"/>
        </w:rPr>
        <w:t xml:space="preserve"> do 180 dnů od ukončení řešení </w:t>
      </w:r>
      <w:r w:rsidR="00DB0645">
        <w:rPr>
          <w:i/>
          <w:color w:val="FF0000"/>
          <w:sz w:val="22"/>
          <w:szCs w:val="22"/>
        </w:rPr>
        <w:t>Projekt</w:t>
      </w:r>
      <w:r w:rsidR="00DB0645" w:rsidRPr="00F40C93">
        <w:rPr>
          <w:i/>
          <w:color w:val="FF0000"/>
          <w:sz w:val="22"/>
          <w:szCs w:val="22"/>
        </w:rPr>
        <w:t>u, bude doplněno před podpisem smlouvy</w:t>
      </w:r>
      <w:r w:rsidR="00DB0645">
        <w:rPr>
          <w:i/>
          <w:color w:val="FF0000"/>
          <w:sz w:val="22"/>
          <w:szCs w:val="22"/>
        </w:rPr>
        <w:t>)</w:t>
      </w:r>
      <w:r w:rsidR="00DB0645" w:rsidRPr="00E33D90">
        <w:rPr>
          <w:sz w:val="22"/>
          <w:szCs w:val="22"/>
        </w:rPr>
        <w:t>.</w:t>
      </w:r>
    </w:p>
    <w:p w:rsidR="00DB0645" w:rsidRPr="005D643B" w:rsidRDefault="00DB0645" w:rsidP="00DB0645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5D643B">
        <w:rPr>
          <w:sz w:val="22"/>
          <w:szCs w:val="22"/>
        </w:rPr>
        <w:t xml:space="preserve">Ukončení Smlouvy před datem uvedeným v odst. 2 </w:t>
      </w:r>
      <w:r w:rsidR="00846264" w:rsidRPr="005D643B">
        <w:rPr>
          <w:sz w:val="22"/>
          <w:szCs w:val="22"/>
        </w:rPr>
        <w:t xml:space="preserve">tohoto Článku </w:t>
      </w:r>
      <w:r w:rsidRPr="005D643B">
        <w:rPr>
          <w:sz w:val="22"/>
          <w:szCs w:val="22"/>
        </w:rPr>
        <w:t>je</w:t>
      </w:r>
      <w:r w:rsidR="00AD0D84">
        <w:rPr>
          <w:sz w:val="22"/>
          <w:szCs w:val="22"/>
        </w:rPr>
        <w:t xml:space="preserve"> upraveno v ustanovení Článku 20</w:t>
      </w:r>
      <w:r w:rsidRPr="005D643B">
        <w:rPr>
          <w:sz w:val="22"/>
          <w:szCs w:val="22"/>
        </w:rPr>
        <w:t xml:space="preserve"> odst. 4 písm. b) a c) Smlouvy.</w:t>
      </w:r>
    </w:p>
    <w:p w:rsidR="00DB0645" w:rsidRPr="00547B04" w:rsidRDefault="00DB0645" w:rsidP="00DB0645">
      <w:pPr>
        <w:tabs>
          <w:tab w:val="left" w:pos="426"/>
        </w:tabs>
        <w:jc w:val="both"/>
      </w:pPr>
    </w:p>
    <w:p w:rsidR="00DB0645" w:rsidRPr="004F510D" w:rsidRDefault="00DB0645" w:rsidP="00DB0645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DB0645" w:rsidRPr="004F510D" w:rsidRDefault="00DB0645" w:rsidP="00DB0645">
      <w:pPr>
        <w:jc w:val="both"/>
        <w:rPr>
          <w:bCs/>
          <w:sz w:val="22"/>
          <w:szCs w:val="22"/>
        </w:rPr>
      </w:pPr>
      <w:r w:rsidRPr="004F510D">
        <w:rPr>
          <w:bCs/>
          <w:sz w:val="22"/>
          <w:szCs w:val="22"/>
        </w:rPr>
        <w:t xml:space="preserve">Za poskytovatele: </w:t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  <w:t>Za příjemce:</w:t>
      </w: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676278" w:rsidRDefault="00DB0645" w:rsidP="00FC5D72">
      <w:pPr>
        <w:jc w:val="both"/>
      </w:pPr>
      <w:r w:rsidRPr="00281C5E">
        <w:rPr>
          <w:bCs/>
          <w:sz w:val="22"/>
          <w:szCs w:val="22"/>
        </w:rPr>
        <w:t xml:space="preserve">V Praze dne: </w:t>
      </w:r>
      <w:r w:rsidRPr="00281C5E"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EE">
        <w:rPr>
          <w:bCs/>
          <w:sz w:val="22"/>
          <w:szCs w:val="22"/>
        </w:rPr>
        <w:t>V …………</w:t>
      </w:r>
      <w:r w:rsidRPr="00281C5E">
        <w:rPr>
          <w:bCs/>
          <w:sz w:val="22"/>
          <w:szCs w:val="22"/>
        </w:rPr>
        <w:t xml:space="preserve"> dne:</w:t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</w:p>
    <w:sectPr w:rsidR="00676278" w:rsidSect="008A55EE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F" w:rsidRDefault="00885C6F">
      <w:r>
        <w:separator/>
      </w:r>
    </w:p>
  </w:endnote>
  <w:endnote w:type="continuationSeparator" w:id="0">
    <w:p w:rsidR="00885C6F" w:rsidRDefault="0088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Default="008A55EE" w:rsidP="000731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3C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3C49" w:rsidRDefault="005F3C49" w:rsidP="000731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Pr="004A2068" w:rsidRDefault="008A55EE" w:rsidP="007E4901">
    <w:pPr>
      <w:pStyle w:val="Zpat"/>
      <w:framePr w:wrap="around" w:vAnchor="text" w:hAnchor="margin" w:xAlign="center" w:y="1"/>
      <w:jc w:val="right"/>
      <w:rPr>
        <w:rStyle w:val="slostrnky"/>
        <w:i w:val="0"/>
      </w:rPr>
    </w:pPr>
    <w:r w:rsidRPr="007E4901">
      <w:rPr>
        <w:rStyle w:val="slostrnky"/>
        <w:i w:val="0"/>
      </w:rPr>
      <w:fldChar w:fldCharType="begin"/>
    </w:r>
    <w:r w:rsidR="005F3C49" w:rsidRPr="007E4901">
      <w:rPr>
        <w:rStyle w:val="slostrnky"/>
        <w:i w:val="0"/>
      </w:rPr>
      <w:instrText xml:space="preserve"> PAGE </w:instrText>
    </w:r>
    <w:r w:rsidRPr="007E4901">
      <w:rPr>
        <w:rStyle w:val="slostrnky"/>
        <w:i w:val="0"/>
      </w:rPr>
      <w:fldChar w:fldCharType="separate"/>
    </w:r>
    <w:r w:rsidR="00126F62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  <w:r w:rsidR="005F3C49">
      <w:rPr>
        <w:rStyle w:val="slostrnky"/>
        <w:i w:val="0"/>
      </w:rPr>
      <w:t>/</w:t>
    </w:r>
    <w:r w:rsidRPr="007E4901">
      <w:rPr>
        <w:rStyle w:val="slostrnky"/>
        <w:i w:val="0"/>
      </w:rPr>
      <w:fldChar w:fldCharType="begin"/>
    </w:r>
    <w:r w:rsidR="005F3C49" w:rsidRPr="007E4901">
      <w:rPr>
        <w:rStyle w:val="slostrnky"/>
        <w:i w:val="0"/>
      </w:rPr>
      <w:instrText xml:space="preserve"> NUMPAGES </w:instrText>
    </w:r>
    <w:r w:rsidRPr="007E4901">
      <w:rPr>
        <w:rStyle w:val="slostrnky"/>
        <w:i w:val="0"/>
      </w:rPr>
      <w:fldChar w:fldCharType="separate"/>
    </w:r>
    <w:r w:rsidR="00126F62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</w:p>
  <w:p w:rsidR="005F3C49" w:rsidRPr="000E6A3A" w:rsidRDefault="005F3C49" w:rsidP="00073139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5F3C49" w:rsidRPr="007E4901" w:rsidRDefault="005F3C49" w:rsidP="007E4901">
    <w:pPr>
      <w:pStyle w:val="Zpat"/>
      <w:ind w:right="360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F" w:rsidRDefault="00885C6F">
      <w:r>
        <w:separator/>
      </w:r>
    </w:p>
  </w:footnote>
  <w:footnote w:type="continuationSeparator" w:id="0">
    <w:p w:rsidR="00885C6F" w:rsidRDefault="00885C6F">
      <w:r>
        <w:continuationSeparator/>
      </w:r>
    </w:p>
  </w:footnote>
  <w:footnote w:id="1">
    <w:p w:rsidR="005F3C49" w:rsidRPr="00A13388" w:rsidRDefault="005F3C49" w:rsidP="0033491A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3491A">
        <w:rPr>
          <w:rStyle w:val="Znakapoznpodarou"/>
          <w:rFonts w:ascii="Arial" w:hAnsi="Arial" w:cs="Arial"/>
          <w:sz w:val="20"/>
          <w:szCs w:val="20"/>
        </w:rPr>
        <w:footnoteRef/>
      </w:r>
      <w:r w:rsidRPr="0033491A">
        <w:rPr>
          <w:rFonts w:ascii="Arial" w:hAnsi="Arial" w:cs="Arial"/>
        </w:rPr>
        <w:t xml:space="preserve"> </w:t>
      </w:r>
      <w:r w:rsidRPr="0033491A">
        <w:rPr>
          <w:rFonts w:ascii="Arial" w:hAnsi="Arial" w:cs="Arial"/>
          <w:color w:val="auto"/>
          <w:sz w:val="18"/>
          <w:szCs w:val="18"/>
        </w:rPr>
        <w:t xml:space="preserve">Uznané náklady jsou takové způsobilé náklady, které poskytovatel schválí a které jsou zdůvodněné. </w:t>
      </w:r>
    </w:p>
    <w:p w:rsidR="005F3C49" w:rsidRDefault="005F3C49">
      <w:pPr>
        <w:pStyle w:val="Textpoznpodarou"/>
      </w:pPr>
    </w:p>
  </w:footnote>
  <w:footnote w:id="2">
    <w:p w:rsidR="005F3C49" w:rsidRPr="00360B44" w:rsidRDefault="005F3C49" w:rsidP="00A82830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odst.2 písm. l) zákona č. 130/2002 Sb.</w:t>
      </w:r>
    </w:p>
    <w:p w:rsidR="005F3C49" w:rsidRDefault="005F3C49" w:rsidP="00A82830">
      <w:pPr>
        <w:pStyle w:val="Textpoznpodarou"/>
      </w:pPr>
    </w:p>
  </w:footnote>
  <w:footnote w:id="3">
    <w:p w:rsidR="005F3C49" w:rsidRDefault="005F3C49" w:rsidP="000F62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5F3C49" w:rsidRPr="0048395F" w:rsidRDefault="005F3C49" w:rsidP="004B7466">
      <w:pPr>
        <w:pStyle w:val="Textpoznpodarou"/>
        <w:rPr>
          <w:rFonts w:ascii="Arial" w:hAnsi="Arial" w:cs="Arial"/>
          <w:sz w:val="18"/>
          <w:szCs w:val="18"/>
        </w:rPr>
      </w:pPr>
      <w:r w:rsidRPr="0048395F">
        <w:rPr>
          <w:rStyle w:val="Znakapoznpodarou"/>
          <w:rFonts w:ascii="Arial" w:hAnsi="Arial" w:cs="Arial"/>
          <w:sz w:val="18"/>
          <w:szCs w:val="18"/>
        </w:rPr>
        <w:footnoteRef/>
      </w:r>
      <w:r w:rsidRPr="0048395F">
        <w:rPr>
          <w:rFonts w:ascii="Arial" w:hAnsi="Arial" w:cs="Arial"/>
          <w:sz w:val="18"/>
          <w:szCs w:val="18"/>
        </w:rPr>
        <w:t xml:space="preserve"> § 26 zákona č. 341/2005 Sb., o veřejných výzkumných institucích; § 18 odst. 9, 10</w:t>
      </w:r>
      <w:r>
        <w:rPr>
          <w:rFonts w:ascii="Arial" w:hAnsi="Arial" w:cs="Arial"/>
          <w:sz w:val="18"/>
          <w:szCs w:val="18"/>
        </w:rPr>
        <w:t>,</w:t>
      </w:r>
      <w:r w:rsidRPr="0048395F">
        <w:rPr>
          <w:rFonts w:ascii="Arial" w:hAnsi="Arial" w:cs="Arial"/>
          <w:sz w:val="18"/>
          <w:szCs w:val="18"/>
        </w:rPr>
        <w:t xml:space="preserve"> 11 zákona č. 111/1998 Sb., o vysokých školách</w:t>
      </w:r>
    </w:p>
  </w:footnote>
  <w:footnote w:id="5">
    <w:p w:rsidR="005F3C49" w:rsidRPr="00845648" w:rsidRDefault="005F3C49" w:rsidP="00DB0645">
      <w:pPr>
        <w:pStyle w:val="Textpoznpodarou"/>
        <w:rPr>
          <w:rFonts w:ascii="Arial" w:hAnsi="Arial" w:cs="Arial"/>
          <w:sz w:val="18"/>
          <w:szCs w:val="18"/>
        </w:rPr>
      </w:pPr>
      <w:r w:rsidRPr="00845648">
        <w:rPr>
          <w:rStyle w:val="Znakapoznpodarou"/>
          <w:rFonts w:ascii="Arial" w:hAnsi="Arial" w:cs="Arial"/>
          <w:sz w:val="18"/>
          <w:szCs w:val="18"/>
        </w:rPr>
        <w:footnoteRef/>
      </w:r>
      <w:r w:rsidRPr="00845648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2C2D36"/>
    <w:multiLevelType w:val="multilevel"/>
    <w:tmpl w:val="76FC082E"/>
    <w:lvl w:ilvl="0">
      <w:start w:val="1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3003"/>
    <w:multiLevelType w:val="multilevel"/>
    <w:tmpl w:val="9E745FA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FC10FCF"/>
    <w:multiLevelType w:val="hybridMultilevel"/>
    <w:tmpl w:val="4C22392E"/>
    <w:lvl w:ilvl="0" w:tplc="36EA3906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AFE"/>
    <w:multiLevelType w:val="hybridMultilevel"/>
    <w:tmpl w:val="60C85FFE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B4B"/>
    <w:multiLevelType w:val="multilevel"/>
    <w:tmpl w:val="71C62970"/>
    <w:lvl w:ilvl="0">
      <w:start w:val="1"/>
      <w:numFmt w:val="decimal"/>
      <w:lvlText w:val="Článek %1"/>
      <w:lvlJc w:val="left"/>
      <w:pPr>
        <w:tabs>
          <w:tab w:val="num" w:pos="550"/>
        </w:tabs>
        <w:ind w:left="550" w:firstLine="1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510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CC6B2C"/>
    <w:multiLevelType w:val="hybridMultilevel"/>
    <w:tmpl w:val="AE22CC2E"/>
    <w:lvl w:ilvl="0" w:tplc="3298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BE0720C"/>
    <w:multiLevelType w:val="hybridMultilevel"/>
    <w:tmpl w:val="FF502BD0"/>
    <w:lvl w:ilvl="0" w:tplc="A22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70BB6"/>
    <w:multiLevelType w:val="hybridMultilevel"/>
    <w:tmpl w:val="9D848232"/>
    <w:lvl w:ilvl="0" w:tplc="355468E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97E59"/>
    <w:multiLevelType w:val="hybridMultilevel"/>
    <w:tmpl w:val="CAA0D17E"/>
    <w:lvl w:ilvl="0" w:tplc="BEBCD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672D7"/>
    <w:multiLevelType w:val="hybridMultilevel"/>
    <w:tmpl w:val="2410ECEE"/>
    <w:lvl w:ilvl="0" w:tplc="1AEAD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4C68D4"/>
    <w:multiLevelType w:val="multilevel"/>
    <w:tmpl w:val="0A7A2C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11E68"/>
    <w:multiLevelType w:val="hybridMultilevel"/>
    <w:tmpl w:val="8BB2A7FC"/>
    <w:lvl w:ilvl="0" w:tplc="08D64C1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49526FC"/>
    <w:multiLevelType w:val="hybridMultilevel"/>
    <w:tmpl w:val="8F5AE882"/>
    <w:lvl w:ilvl="0" w:tplc="446A0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85DFC"/>
    <w:multiLevelType w:val="multilevel"/>
    <w:tmpl w:val="C7B26C16"/>
    <w:lvl w:ilvl="0">
      <w:start w:val="8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E721252"/>
    <w:multiLevelType w:val="hybridMultilevel"/>
    <w:tmpl w:val="32D21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5C160E"/>
    <w:multiLevelType w:val="multilevel"/>
    <w:tmpl w:val="CCBE2EF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FB31638"/>
    <w:multiLevelType w:val="multilevel"/>
    <w:tmpl w:val="658E88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4459CE"/>
    <w:multiLevelType w:val="hybridMultilevel"/>
    <w:tmpl w:val="BCFA4270"/>
    <w:lvl w:ilvl="0" w:tplc="0C1A98A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D43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4E375F"/>
    <w:multiLevelType w:val="multilevel"/>
    <w:tmpl w:val="6DA016B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EA625C0"/>
    <w:multiLevelType w:val="hybridMultilevel"/>
    <w:tmpl w:val="8A2E6F7A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C111C"/>
    <w:multiLevelType w:val="multilevel"/>
    <w:tmpl w:val="B7D882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08454BB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00C7B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5"/>
  </w:num>
  <w:num w:numId="2">
    <w:abstractNumId w:val="14"/>
  </w:num>
  <w:num w:numId="3">
    <w:abstractNumId w:val="40"/>
  </w:num>
  <w:num w:numId="4">
    <w:abstractNumId w:val="3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37"/>
  </w:num>
  <w:num w:numId="11">
    <w:abstractNumId w:val="24"/>
  </w:num>
  <w:num w:numId="12">
    <w:abstractNumId w:val="45"/>
  </w:num>
  <w:num w:numId="13">
    <w:abstractNumId w:val="28"/>
  </w:num>
  <w:num w:numId="14">
    <w:abstractNumId w:val="15"/>
  </w:num>
  <w:num w:numId="15">
    <w:abstractNumId w:val="12"/>
  </w:num>
  <w:num w:numId="16">
    <w:abstractNumId w:val="19"/>
  </w:num>
  <w:num w:numId="17">
    <w:abstractNumId w:val="43"/>
  </w:num>
  <w:num w:numId="18">
    <w:abstractNumId w:val="20"/>
  </w:num>
  <w:num w:numId="19">
    <w:abstractNumId w:val="7"/>
  </w:num>
  <w:num w:numId="20">
    <w:abstractNumId w:val="22"/>
  </w:num>
  <w:num w:numId="21">
    <w:abstractNumId w:val="39"/>
  </w:num>
  <w:num w:numId="22">
    <w:abstractNumId w:val="27"/>
  </w:num>
  <w:num w:numId="23">
    <w:abstractNumId w:val="31"/>
  </w:num>
  <w:num w:numId="24">
    <w:abstractNumId w:val="36"/>
  </w:num>
  <w:num w:numId="25">
    <w:abstractNumId w:val="2"/>
  </w:num>
  <w:num w:numId="26">
    <w:abstractNumId w:val="4"/>
  </w:num>
  <w:num w:numId="27">
    <w:abstractNumId w:val="30"/>
  </w:num>
  <w:num w:numId="28">
    <w:abstractNumId w:val="17"/>
  </w:num>
  <w:num w:numId="29">
    <w:abstractNumId w:val="13"/>
  </w:num>
  <w:num w:numId="30">
    <w:abstractNumId w:val="11"/>
  </w:num>
  <w:num w:numId="31">
    <w:abstractNumId w:val="9"/>
  </w:num>
  <w:num w:numId="32">
    <w:abstractNumId w:val="29"/>
  </w:num>
  <w:num w:numId="33">
    <w:abstractNumId w:val="32"/>
  </w:num>
  <w:num w:numId="34">
    <w:abstractNumId w:val="10"/>
  </w:num>
  <w:num w:numId="35">
    <w:abstractNumId w:val="8"/>
  </w:num>
  <w:num w:numId="36">
    <w:abstractNumId w:val="21"/>
  </w:num>
  <w:num w:numId="37">
    <w:abstractNumId w:val="23"/>
  </w:num>
  <w:num w:numId="38">
    <w:abstractNumId w:val="0"/>
  </w:num>
  <w:num w:numId="39">
    <w:abstractNumId w:val="41"/>
  </w:num>
  <w:num w:numId="40">
    <w:abstractNumId w:val="25"/>
  </w:num>
  <w:num w:numId="41">
    <w:abstractNumId w:val="6"/>
  </w:num>
  <w:num w:numId="42">
    <w:abstractNumId w:val="34"/>
  </w:num>
  <w:num w:numId="43">
    <w:abstractNumId w:val="42"/>
  </w:num>
  <w:num w:numId="44">
    <w:abstractNumId w:val="33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45"/>
    <w:rsid w:val="00015FDE"/>
    <w:rsid w:val="0002166C"/>
    <w:rsid w:val="000428D5"/>
    <w:rsid w:val="00073139"/>
    <w:rsid w:val="00097D1E"/>
    <w:rsid w:val="000A3028"/>
    <w:rsid w:val="000A67B4"/>
    <w:rsid w:val="000B2983"/>
    <w:rsid w:val="000B5662"/>
    <w:rsid w:val="000E6242"/>
    <w:rsid w:val="000F0317"/>
    <w:rsid w:val="000F62D9"/>
    <w:rsid w:val="001005D0"/>
    <w:rsid w:val="00126F62"/>
    <w:rsid w:val="001471A8"/>
    <w:rsid w:val="00170EAF"/>
    <w:rsid w:val="00184514"/>
    <w:rsid w:val="0018486B"/>
    <w:rsid w:val="0019033E"/>
    <w:rsid w:val="001C4AA1"/>
    <w:rsid w:val="001F1E34"/>
    <w:rsid w:val="001F5719"/>
    <w:rsid w:val="002149B9"/>
    <w:rsid w:val="00220916"/>
    <w:rsid w:val="00295CC2"/>
    <w:rsid w:val="002A321C"/>
    <w:rsid w:val="002A5062"/>
    <w:rsid w:val="002B3462"/>
    <w:rsid w:val="002D1D9E"/>
    <w:rsid w:val="002D750C"/>
    <w:rsid w:val="002E74F6"/>
    <w:rsid w:val="002F6B6C"/>
    <w:rsid w:val="002F7164"/>
    <w:rsid w:val="003169B0"/>
    <w:rsid w:val="00324E71"/>
    <w:rsid w:val="00325480"/>
    <w:rsid w:val="0033491A"/>
    <w:rsid w:val="00337D5C"/>
    <w:rsid w:val="00372DE3"/>
    <w:rsid w:val="003848BA"/>
    <w:rsid w:val="00390ABD"/>
    <w:rsid w:val="00397F2B"/>
    <w:rsid w:val="003A5E10"/>
    <w:rsid w:val="003B4717"/>
    <w:rsid w:val="00412825"/>
    <w:rsid w:val="00426BC1"/>
    <w:rsid w:val="00427650"/>
    <w:rsid w:val="00432AF3"/>
    <w:rsid w:val="00435D07"/>
    <w:rsid w:val="004642FA"/>
    <w:rsid w:val="00472B13"/>
    <w:rsid w:val="00475B34"/>
    <w:rsid w:val="00481447"/>
    <w:rsid w:val="0048395F"/>
    <w:rsid w:val="004B7466"/>
    <w:rsid w:val="00503AA2"/>
    <w:rsid w:val="00507BCE"/>
    <w:rsid w:val="005171A0"/>
    <w:rsid w:val="005245B8"/>
    <w:rsid w:val="00540ABA"/>
    <w:rsid w:val="005C5CDF"/>
    <w:rsid w:val="005D17F3"/>
    <w:rsid w:val="005D1CF1"/>
    <w:rsid w:val="005D4A75"/>
    <w:rsid w:val="005D643B"/>
    <w:rsid w:val="005F3C49"/>
    <w:rsid w:val="00613AF5"/>
    <w:rsid w:val="006212DD"/>
    <w:rsid w:val="00636894"/>
    <w:rsid w:val="006431D7"/>
    <w:rsid w:val="00657192"/>
    <w:rsid w:val="00676278"/>
    <w:rsid w:val="00676CE9"/>
    <w:rsid w:val="006875F1"/>
    <w:rsid w:val="0069323E"/>
    <w:rsid w:val="006B4074"/>
    <w:rsid w:val="006E36E8"/>
    <w:rsid w:val="006E38E6"/>
    <w:rsid w:val="006E5CD8"/>
    <w:rsid w:val="006F1CD2"/>
    <w:rsid w:val="0070499D"/>
    <w:rsid w:val="0072291C"/>
    <w:rsid w:val="00736C24"/>
    <w:rsid w:val="00747369"/>
    <w:rsid w:val="00752DD6"/>
    <w:rsid w:val="00763DE5"/>
    <w:rsid w:val="007A68B0"/>
    <w:rsid w:val="007E4901"/>
    <w:rsid w:val="007F71E9"/>
    <w:rsid w:val="0081127A"/>
    <w:rsid w:val="00815C77"/>
    <w:rsid w:val="0081738F"/>
    <w:rsid w:val="008366D5"/>
    <w:rsid w:val="00841BE1"/>
    <w:rsid w:val="00845648"/>
    <w:rsid w:val="00846264"/>
    <w:rsid w:val="00885C6F"/>
    <w:rsid w:val="008868D1"/>
    <w:rsid w:val="00893D60"/>
    <w:rsid w:val="008A55EE"/>
    <w:rsid w:val="008C0851"/>
    <w:rsid w:val="008C2221"/>
    <w:rsid w:val="008F35B8"/>
    <w:rsid w:val="008F410A"/>
    <w:rsid w:val="008F6FC6"/>
    <w:rsid w:val="0090316E"/>
    <w:rsid w:val="00945D9A"/>
    <w:rsid w:val="00951D20"/>
    <w:rsid w:val="00960694"/>
    <w:rsid w:val="00975BF0"/>
    <w:rsid w:val="00987D4A"/>
    <w:rsid w:val="00992CCD"/>
    <w:rsid w:val="009953C2"/>
    <w:rsid w:val="0099595E"/>
    <w:rsid w:val="00996994"/>
    <w:rsid w:val="009A2A67"/>
    <w:rsid w:val="009D0EEE"/>
    <w:rsid w:val="009D588C"/>
    <w:rsid w:val="009E539E"/>
    <w:rsid w:val="009F0A40"/>
    <w:rsid w:val="00A11409"/>
    <w:rsid w:val="00A16266"/>
    <w:rsid w:val="00A20625"/>
    <w:rsid w:val="00A4374B"/>
    <w:rsid w:val="00A65804"/>
    <w:rsid w:val="00A80B16"/>
    <w:rsid w:val="00A82830"/>
    <w:rsid w:val="00AA6990"/>
    <w:rsid w:val="00AD0D84"/>
    <w:rsid w:val="00B16949"/>
    <w:rsid w:val="00B21F17"/>
    <w:rsid w:val="00B36EAA"/>
    <w:rsid w:val="00B37299"/>
    <w:rsid w:val="00B46779"/>
    <w:rsid w:val="00B538B5"/>
    <w:rsid w:val="00B6088E"/>
    <w:rsid w:val="00B76F33"/>
    <w:rsid w:val="00B91A3F"/>
    <w:rsid w:val="00BA2097"/>
    <w:rsid w:val="00BB413F"/>
    <w:rsid w:val="00BE45F9"/>
    <w:rsid w:val="00C00694"/>
    <w:rsid w:val="00C07CF0"/>
    <w:rsid w:val="00C5104E"/>
    <w:rsid w:val="00C54A7A"/>
    <w:rsid w:val="00C567CC"/>
    <w:rsid w:val="00C60892"/>
    <w:rsid w:val="00C70030"/>
    <w:rsid w:val="00C8163F"/>
    <w:rsid w:val="00CA3E3F"/>
    <w:rsid w:val="00CB7DB8"/>
    <w:rsid w:val="00CC58E5"/>
    <w:rsid w:val="00CF6A09"/>
    <w:rsid w:val="00D06CAC"/>
    <w:rsid w:val="00D25732"/>
    <w:rsid w:val="00D40686"/>
    <w:rsid w:val="00D57C65"/>
    <w:rsid w:val="00D676F8"/>
    <w:rsid w:val="00D70644"/>
    <w:rsid w:val="00D777B2"/>
    <w:rsid w:val="00D83364"/>
    <w:rsid w:val="00DA4A6B"/>
    <w:rsid w:val="00DA545B"/>
    <w:rsid w:val="00DB0645"/>
    <w:rsid w:val="00DC5708"/>
    <w:rsid w:val="00DE4D9F"/>
    <w:rsid w:val="00DF15CC"/>
    <w:rsid w:val="00E0196B"/>
    <w:rsid w:val="00E039D1"/>
    <w:rsid w:val="00E26E6B"/>
    <w:rsid w:val="00E2706C"/>
    <w:rsid w:val="00E62613"/>
    <w:rsid w:val="00E634D4"/>
    <w:rsid w:val="00E80A11"/>
    <w:rsid w:val="00EA6FC0"/>
    <w:rsid w:val="00ED6F06"/>
    <w:rsid w:val="00EF1101"/>
    <w:rsid w:val="00F02672"/>
    <w:rsid w:val="00F37615"/>
    <w:rsid w:val="00F411EE"/>
    <w:rsid w:val="00F47BA8"/>
    <w:rsid w:val="00F54756"/>
    <w:rsid w:val="00F57261"/>
    <w:rsid w:val="00F62DDF"/>
    <w:rsid w:val="00F83069"/>
    <w:rsid w:val="00F9307B"/>
    <w:rsid w:val="00F95B1E"/>
    <w:rsid w:val="00FC5D72"/>
    <w:rsid w:val="00FE30EC"/>
    <w:rsid w:val="00FF089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064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B06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B06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06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autoRedefine/>
    <w:rsid w:val="00DB0645"/>
    <w:pPr>
      <w:jc w:val="right"/>
    </w:pPr>
  </w:style>
  <w:style w:type="paragraph" w:styleId="Zhlav">
    <w:name w:val="header"/>
    <w:basedOn w:val="Normln"/>
    <w:rsid w:val="00DB0645"/>
    <w:pPr>
      <w:tabs>
        <w:tab w:val="center" w:pos="4703"/>
        <w:tab w:val="right" w:pos="9406"/>
      </w:tabs>
    </w:pPr>
    <w:rPr>
      <w:rFonts w:ascii="Arial Narrow" w:hAnsi="Arial Narrow"/>
      <w:i/>
    </w:rPr>
  </w:style>
  <w:style w:type="paragraph" w:styleId="Zpat">
    <w:name w:val="footer"/>
    <w:basedOn w:val="Normln"/>
    <w:rsid w:val="00DB0645"/>
    <w:pPr>
      <w:tabs>
        <w:tab w:val="center" w:pos="4703"/>
        <w:tab w:val="right" w:pos="9406"/>
      </w:tabs>
    </w:pPr>
    <w:rPr>
      <w:i/>
    </w:rPr>
  </w:style>
  <w:style w:type="character" w:styleId="slostrnky">
    <w:name w:val="page number"/>
    <w:basedOn w:val="Standardnpsmoodstavce"/>
    <w:rsid w:val="00DB0645"/>
  </w:style>
  <w:style w:type="paragraph" w:styleId="Zkladntext">
    <w:name w:val="Body Text"/>
    <w:basedOn w:val="Normln"/>
    <w:link w:val="ZkladntextChar"/>
    <w:rsid w:val="00DB0645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link w:val="Zkladntext"/>
    <w:rsid w:val="00DB0645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DB0645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DB06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DB06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qFormat/>
    <w:rsid w:val="00DB0645"/>
    <w:rPr>
      <w:rFonts w:cs="Times New Roman"/>
      <w:i/>
      <w:iCs/>
    </w:rPr>
  </w:style>
  <w:style w:type="paragraph" w:styleId="Zkladntextodsazen">
    <w:name w:val="Body Text Indent"/>
    <w:basedOn w:val="Normln"/>
    <w:rsid w:val="00DB0645"/>
    <w:pPr>
      <w:spacing w:after="120"/>
      <w:ind w:left="283"/>
    </w:pPr>
  </w:style>
  <w:style w:type="paragraph" w:styleId="Normlnweb">
    <w:name w:val="Normal (Web)"/>
    <w:basedOn w:val="Normln"/>
    <w:rsid w:val="00DB06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CKA">
    <w:name w:val="HLAVICKA"/>
    <w:basedOn w:val="Normln"/>
    <w:rsid w:val="00DB064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Cs w:val="20"/>
    </w:rPr>
  </w:style>
  <w:style w:type="paragraph" w:styleId="Zkladntextodsazen3">
    <w:name w:val="Body Text Indent 3"/>
    <w:basedOn w:val="Normln"/>
    <w:rsid w:val="00DB0645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semiHidden/>
    <w:rsid w:val="00DB0645"/>
    <w:rPr>
      <w:rFonts w:ascii="Times New Roman" w:hAnsi="Times New Roman"/>
      <w:szCs w:val="20"/>
    </w:rPr>
  </w:style>
  <w:style w:type="character" w:styleId="Znakapoznpodarou">
    <w:name w:val="footnote reference"/>
    <w:semiHidden/>
    <w:rsid w:val="00DB0645"/>
    <w:rPr>
      <w:vertAlign w:val="superscript"/>
    </w:rPr>
  </w:style>
  <w:style w:type="character" w:customStyle="1" w:styleId="CharChar2">
    <w:name w:val="Char Char2"/>
    <w:rsid w:val="00DB064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951D2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FC5D72"/>
    <w:rPr>
      <w:sz w:val="16"/>
      <w:szCs w:val="16"/>
    </w:rPr>
  </w:style>
  <w:style w:type="character" w:customStyle="1" w:styleId="CharChar3">
    <w:name w:val="Char Char3"/>
    <w:rsid w:val="00BB413F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rsid w:val="00DF15CC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F47BA8"/>
    <w:rPr>
      <w:szCs w:val="20"/>
    </w:rPr>
  </w:style>
  <w:style w:type="character" w:customStyle="1" w:styleId="TextkomenteChar">
    <w:name w:val="Text komentáře Char"/>
    <w:link w:val="Textkomente"/>
    <w:rsid w:val="00F47BA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7BA8"/>
    <w:rPr>
      <w:b/>
      <w:bCs/>
    </w:rPr>
  </w:style>
  <w:style w:type="character" w:customStyle="1" w:styleId="PedmtkomenteChar">
    <w:name w:val="Předmět komentáře Char"/>
    <w:link w:val="Pedmtkomente"/>
    <w:rsid w:val="00F47BA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4979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34291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mailto:obv@mvcr.cz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Simonova</dc:creator>
  <cp:keywords/>
  <dc:description/>
  <cp:lastModifiedBy>MVCR</cp:lastModifiedBy>
  <cp:revision>6</cp:revision>
  <cp:lastPrinted>2014-01-27T13:37:00Z</cp:lastPrinted>
  <dcterms:created xsi:type="dcterms:W3CDTF">2015-04-20T10:44:00Z</dcterms:created>
  <dcterms:modified xsi:type="dcterms:W3CDTF">2015-09-14T13:22:00Z</dcterms:modified>
</cp:coreProperties>
</file>